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E2F" w:rsidRDefault="003F1E2F" w:rsidP="003F1E2F">
      <w:pPr>
        <w:rPr>
          <w:rFonts w:cs="Arial"/>
        </w:rPr>
      </w:pPr>
      <w:bookmarkStart w:id="0" w:name="_GoBack"/>
      <w:bookmarkEnd w:id="0"/>
    </w:p>
    <w:p w:rsidR="000866B5" w:rsidRDefault="000866B5" w:rsidP="000866B5">
      <w:pPr>
        <w:jc w:val="center"/>
        <w:rPr>
          <w:lang w:val="en-US"/>
        </w:rPr>
      </w:pPr>
      <w:r>
        <w:rPr>
          <w:lang w:val="en-US"/>
        </w:rPr>
        <w:t xml:space="preserve">Third Party </w:t>
      </w:r>
      <w:r w:rsidR="001C4537">
        <w:rPr>
          <w:lang w:val="en-US"/>
        </w:rPr>
        <w:t>Intermediaries</w:t>
      </w:r>
      <w:r>
        <w:rPr>
          <w:lang w:val="en-US"/>
        </w:rPr>
        <w:t xml:space="preserve"> – Where </w:t>
      </w:r>
      <w:proofErr w:type="gramStart"/>
      <w:r>
        <w:rPr>
          <w:lang w:val="en-US"/>
        </w:rPr>
        <w:t>To</w:t>
      </w:r>
      <w:proofErr w:type="gramEnd"/>
      <w:r>
        <w:rPr>
          <w:lang w:val="en-US"/>
        </w:rPr>
        <w:t xml:space="preserve"> Start</w:t>
      </w:r>
    </w:p>
    <w:p w:rsidR="00CE142E" w:rsidRDefault="00CE142E" w:rsidP="000866B5">
      <w:pPr>
        <w:jc w:val="center"/>
        <w:rPr>
          <w:lang w:val="en-US"/>
        </w:rPr>
      </w:pPr>
    </w:p>
    <w:p w:rsidR="000866B5" w:rsidRDefault="000866B5" w:rsidP="000866B5">
      <w:pPr>
        <w:rPr>
          <w:lang w:val="en-US"/>
        </w:rPr>
      </w:pPr>
    </w:p>
    <w:p w:rsidR="000866B5" w:rsidRDefault="000866B5" w:rsidP="000866B5">
      <w:pPr>
        <w:rPr>
          <w:lang w:val="en-US"/>
        </w:rPr>
      </w:pPr>
      <w:r>
        <w:rPr>
          <w:lang w:val="en-US"/>
        </w:rPr>
        <w:t>Third Par</w:t>
      </w:r>
      <w:r w:rsidR="00C03D21">
        <w:rPr>
          <w:lang w:val="en-US"/>
        </w:rPr>
        <w:t>ty Intermediaries (TPIs) cover</w:t>
      </w:r>
      <w:r>
        <w:rPr>
          <w:lang w:val="en-US"/>
        </w:rPr>
        <w:t xml:space="preserve"> </w:t>
      </w:r>
      <w:r w:rsidR="006811C5">
        <w:rPr>
          <w:lang w:val="en-US"/>
        </w:rPr>
        <w:t>many types</w:t>
      </w:r>
      <w:r w:rsidR="001C4537">
        <w:rPr>
          <w:lang w:val="en-US"/>
        </w:rPr>
        <w:t xml:space="preserve"> of organis</w:t>
      </w:r>
      <w:r>
        <w:rPr>
          <w:lang w:val="en-US"/>
        </w:rPr>
        <w:t>ations including</w:t>
      </w:r>
      <w:r w:rsidRPr="002160B7">
        <w:rPr>
          <w:lang w:val="en-US"/>
        </w:rPr>
        <w:t xml:space="preserve"> switching </w:t>
      </w:r>
      <w:proofErr w:type="gramStart"/>
      <w:r w:rsidRPr="002160B7">
        <w:rPr>
          <w:lang w:val="en-US"/>
        </w:rPr>
        <w:t>websites</w:t>
      </w:r>
      <w:proofErr w:type="gramEnd"/>
      <w:r w:rsidRPr="002160B7">
        <w:rPr>
          <w:lang w:val="en-US"/>
        </w:rPr>
        <w:t xml:space="preserve">, energy brokers and </w:t>
      </w:r>
      <w:r w:rsidR="00195762">
        <w:rPr>
          <w:lang w:val="en-US"/>
        </w:rPr>
        <w:t>energy efficiency advise</w:t>
      </w:r>
      <w:r w:rsidR="00195762" w:rsidRPr="002160B7">
        <w:rPr>
          <w:lang w:val="en-US"/>
        </w:rPr>
        <w:t>rs</w:t>
      </w:r>
      <w:r w:rsidRPr="002160B7">
        <w:rPr>
          <w:lang w:val="en-US"/>
        </w:rPr>
        <w:t xml:space="preserve"> who interact with energy consumers</w:t>
      </w:r>
      <w:r w:rsidR="00DC27E6">
        <w:rPr>
          <w:lang w:val="en-US"/>
        </w:rPr>
        <w:t xml:space="preserve"> and suppliers as a “middle man”</w:t>
      </w:r>
      <w:r w:rsidRPr="002160B7">
        <w:rPr>
          <w:lang w:val="en-US"/>
        </w:rPr>
        <w:t>.</w:t>
      </w:r>
      <w:r>
        <w:rPr>
          <w:lang w:val="en-US"/>
        </w:rPr>
        <w:t xml:space="preserve"> They can also assist with a wide range of functions </w:t>
      </w:r>
      <w:r w:rsidRPr="002160B7">
        <w:rPr>
          <w:lang w:val="en-US"/>
        </w:rPr>
        <w:t xml:space="preserve">including </w:t>
      </w:r>
      <w:r w:rsidR="00676289">
        <w:rPr>
          <w:lang w:val="en-US"/>
        </w:rPr>
        <w:t>p</w:t>
      </w:r>
      <w:r w:rsidR="00DC27E6">
        <w:rPr>
          <w:lang w:val="en-US"/>
        </w:rPr>
        <w:t xml:space="preserve">ortfolio </w:t>
      </w:r>
      <w:r w:rsidR="00676289">
        <w:rPr>
          <w:lang w:val="en-US"/>
        </w:rPr>
        <w:t>management</w:t>
      </w:r>
      <w:r w:rsidRPr="002160B7">
        <w:rPr>
          <w:lang w:val="en-US"/>
        </w:rPr>
        <w:t xml:space="preserve">, </w:t>
      </w:r>
      <w:r w:rsidR="00676289">
        <w:rPr>
          <w:lang w:val="en-US"/>
        </w:rPr>
        <w:t xml:space="preserve">bill validation </w:t>
      </w:r>
      <w:r w:rsidRPr="002160B7">
        <w:rPr>
          <w:lang w:val="en-US"/>
        </w:rPr>
        <w:t xml:space="preserve">and </w:t>
      </w:r>
      <w:r w:rsidR="00676289">
        <w:rPr>
          <w:lang w:val="en-US"/>
        </w:rPr>
        <w:t>asset management</w:t>
      </w:r>
      <w:r w:rsidRPr="002160B7">
        <w:rPr>
          <w:lang w:val="en-US"/>
        </w:rPr>
        <w:t>.</w:t>
      </w:r>
      <w:r>
        <w:rPr>
          <w:lang w:val="en-US"/>
        </w:rPr>
        <w:t xml:space="preserve">  </w:t>
      </w:r>
    </w:p>
    <w:p w:rsidR="000866B5" w:rsidRDefault="000866B5" w:rsidP="000866B5">
      <w:pPr>
        <w:rPr>
          <w:lang w:val="en-US"/>
        </w:rPr>
      </w:pPr>
    </w:p>
    <w:p w:rsidR="000866B5" w:rsidRDefault="000866B5" w:rsidP="000866B5">
      <w:pPr>
        <w:rPr>
          <w:lang w:val="en-US"/>
        </w:rPr>
      </w:pPr>
      <w:r>
        <w:rPr>
          <w:lang w:val="en-US"/>
        </w:rPr>
        <w:t>Unlike energy providers with Ofgem, TPIs are n</w:t>
      </w:r>
      <w:r w:rsidRPr="002160B7">
        <w:rPr>
          <w:lang w:val="en-US"/>
        </w:rPr>
        <w:t>ot subject to direct sectoral regulation</w:t>
      </w:r>
      <w:r>
        <w:rPr>
          <w:lang w:val="en-US"/>
        </w:rPr>
        <w:t xml:space="preserve">, but </w:t>
      </w:r>
      <w:r w:rsidRPr="000014D5">
        <w:rPr>
          <w:lang w:val="en-US"/>
        </w:rPr>
        <w:t>are regulated by the Office of Fair Trading (OFT) and must comply with consumer protection laws, including those which relate to business customers.</w:t>
      </w:r>
      <w:r>
        <w:rPr>
          <w:lang w:val="en-US"/>
        </w:rPr>
        <w:t xml:space="preserve"> Along with</w:t>
      </w:r>
      <w:r w:rsidR="00C03D21">
        <w:rPr>
          <w:lang w:val="en-US"/>
        </w:rPr>
        <w:t xml:space="preserve"> this,</w:t>
      </w:r>
      <w:r>
        <w:rPr>
          <w:lang w:val="en-US"/>
        </w:rPr>
        <w:t xml:space="preserve"> t</w:t>
      </w:r>
      <w:r w:rsidR="006811C5">
        <w:rPr>
          <w:lang w:val="en-US"/>
        </w:rPr>
        <w:t>he</w:t>
      </w:r>
      <w:r w:rsidRPr="000014D5">
        <w:rPr>
          <w:lang w:val="en-US"/>
        </w:rPr>
        <w:t xml:space="preserve"> Business Protection from Misleading Marketing Regulations (BPMMRs)</w:t>
      </w:r>
      <w:r w:rsidR="006811C5">
        <w:rPr>
          <w:lang w:val="en-US"/>
        </w:rPr>
        <w:t>,</w:t>
      </w:r>
      <w:r>
        <w:rPr>
          <w:lang w:val="en-US"/>
        </w:rPr>
        <w:t xml:space="preserve"> </w:t>
      </w:r>
      <w:r w:rsidR="00C03D21">
        <w:rPr>
          <w:lang w:val="en-US"/>
        </w:rPr>
        <w:t>prohibits</w:t>
      </w:r>
      <w:r>
        <w:rPr>
          <w:lang w:val="en-US"/>
        </w:rPr>
        <w:t xml:space="preserve"> TPIs</w:t>
      </w:r>
      <w:r w:rsidRPr="000014D5">
        <w:rPr>
          <w:lang w:val="en-US"/>
        </w:rPr>
        <w:t xml:space="preserve"> from carrying out misleading advertising activities and must always identify themselves and be clear about the purpose of any contact.</w:t>
      </w:r>
      <w:r>
        <w:rPr>
          <w:lang w:val="en-US"/>
        </w:rPr>
        <w:t xml:space="preserve"> However, even with these laws set out, </w:t>
      </w:r>
      <w:r w:rsidR="00C03D21">
        <w:rPr>
          <w:lang w:val="en-US"/>
        </w:rPr>
        <w:t>it’s</w:t>
      </w:r>
      <w:r>
        <w:rPr>
          <w:lang w:val="en-US"/>
        </w:rPr>
        <w:t xml:space="preserve"> difficult being able to identify if you are getting a good service and price on your energy or</w:t>
      </w:r>
      <w:r w:rsidR="00D1725E">
        <w:rPr>
          <w:lang w:val="en-US"/>
        </w:rPr>
        <w:t xml:space="preserve"> if their</w:t>
      </w:r>
      <w:r>
        <w:rPr>
          <w:lang w:val="en-US"/>
        </w:rPr>
        <w:t xml:space="preserve"> commission</w:t>
      </w:r>
      <w:r w:rsidR="00D1725E">
        <w:rPr>
          <w:lang w:val="en-US"/>
        </w:rPr>
        <w:t xml:space="preserve"> </w:t>
      </w:r>
      <w:r>
        <w:rPr>
          <w:lang w:val="en-US"/>
        </w:rPr>
        <w:t xml:space="preserve">and fees have masked the truth. </w:t>
      </w:r>
    </w:p>
    <w:p w:rsidR="000866B5" w:rsidRDefault="000866B5" w:rsidP="000866B5">
      <w:pPr>
        <w:rPr>
          <w:lang w:val="en-US"/>
        </w:rPr>
      </w:pPr>
    </w:p>
    <w:p w:rsidR="000866B5" w:rsidRDefault="000866B5" w:rsidP="000866B5">
      <w:pPr>
        <w:rPr>
          <w:lang w:val="en-US"/>
        </w:rPr>
      </w:pPr>
      <w:r>
        <w:rPr>
          <w:lang w:val="en-US"/>
        </w:rPr>
        <w:t>When it come</w:t>
      </w:r>
      <w:r w:rsidR="001C4537">
        <w:rPr>
          <w:lang w:val="en-US"/>
        </w:rPr>
        <w:t xml:space="preserve">s to </w:t>
      </w:r>
      <w:proofErr w:type="spellStart"/>
      <w:r w:rsidR="001C4537">
        <w:rPr>
          <w:lang w:val="en-US"/>
        </w:rPr>
        <w:t>specialis</w:t>
      </w:r>
      <w:r>
        <w:rPr>
          <w:lang w:val="en-US"/>
        </w:rPr>
        <w:t>ed</w:t>
      </w:r>
      <w:proofErr w:type="spellEnd"/>
      <w:r>
        <w:rPr>
          <w:lang w:val="en-US"/>
        </w:rPr>
        <w:t xml:space="preserve"> tenders and expert insight</w:t>
      </w:r>
      <w:r w:rsidR="000C59AF">
        <w:rPr>
          <w:lang w:val="en-US"/>
        </w:rPr>
        <w:t>s,</w:t>
      </w:r>
      <w:r>
        <w:rPr>
          <w:lang w:val="en-US"/>
        </w:rPr>
        <w:t xml:space="preserve"> most </w:t>
      </w:r>
      <w:r w:rsidR="001C4537">
        <w:rPr>
          <w:lang w:val="en-US"/>
        </w:rPr>
        <w:t>organis</w:t>
      </w:r>
      <w:r w:rsidR="00195762">
        <w:rPr>
          <w:lang w:val="en-US"/>
        </w:rPr>
        <w:t>ations</w:t>
      </w:r>
      <w:r>
        <w:rPr>
          <w:lang w:val="en-US"/>
        </w:rPr>
        <w:t xml:space="preserve"> </w:t>
      </w:r>
      <w:r w:rsidR="00D1725E">
        <w:rPr>
          <w:lang w:val="en-US"/>
        </w:rPr>
        <w:t>appoint</w:t>
      </w:r>
      <w:r>
        <w:rPr>
          <w:lang w:val="en-US"/>
        </w:rPr>
        <w:t xml:space="preserve"> a con</w:t>
      </w:r>
      <w:r w:rsidR="000C59AF">
        <w:rPr>
          <w:lang w:val="en-US"/>
        </w:rPr>
        <w:t>sultant to conduct the exercise</w:t>
      </w:r>
      <w:r w:rsidR="001C4537">
        <w:rPr>
          <w:lang w:val="en-US"/>
        </w:rPr>
        <w:t xml:space="preserve">s and </w:t>
      </w:r>
      <w:proofErr w:type="spellStart"/>
      <w:r w:rsidR="001C4537">
        <w:rPr>
          <w:lang w:val="en-US"/>
        </w:rPr>
        <w:t>utilis</w:t>
      </w:r>
      <w:r w:rsidR="00D1725E">
        <w:rPr>
          <w:lang w:val="en-US"/>
        </w:rPr>
        <w:t>e</w:t>
      </w:r>
      <w:proofErr w:type="spellEnd"/>
      <w:r>
        <w:rPr>
          <w:lang w:val="en-US"/>
        </w:rPr>
        <w:t xml:space="preserve"> the expertise and knowledge of the consultant</w:t>
      </w:r>
      <w:r w:rsidR="00D1725E">
        <w:rPr>
          <w:lang w:val="en-US"/>
        </w:rPr>
        <w:t xml:space="preserve">s. </w:t>
      </w:r>
      <w:r w:rsidR="000C59AF">
        <w:rPr>
          <w:lang w:val="en-US"/>
        </w:rPr>
        <w:t>This</w:t>
      </w:r>
      <w:r>
        <w:rPr>
          <w:lang w:val="en-US"/>
        </w:rPr>
        <w:t xml:space="preserve"> lead</w:t>
      </w:r>
      <w:r w:rsidR="000C59AF">
        <w:rPr>
          <w:lang w:val="en-US"/>
        </w:rPr>
        <w:t>s</w:t>
      </w:r>
      <w:r>
        <w:rPr>
          <w:lang w:val="en-US"/>
        </w:rPr>
        <w:t xml:space="preserve"> to a more successful &amp; effective tender outcome</w:t>
      </w:r>
      <w:r w:rsidR="000C59AF">
        <w:rPr>
          <w:lang w:val="en-US"/>
        </w:rPr>
        <w:t xml:space="preserve"> as most consultants have </w:t>
      </w:r>
      <w:r w:rsidR="00D1725E">
        <w:rPr>
          <w:lang w:val="en-US"/>
        </w:rPr>
        <w:t>systems and direct relationships that help the purchase of cheaper energy</w:t>
      </w:r>
      <w:r>
        <w:rPr>
          <w:lang w:val="en-US"/>
        </w:rPr>
        <w:t xml:space="preserve">. </w:t>
      </w:r>
    </w:p>
    <w:p w:rsidR="000866B5" w:rsidRDefault="000866B5" w:rsidP="000866B5">
      <w:pPr>
        <w:rPr>
          <w:lang w:val="en-US"/>
        </w:rPr>
      </w:pPr>
    </w:p>
    <w:p w:rsidR="000866B5" w:rsidRDefault="001C4537" w:rsidP="000866B5">
      <w:pPr>
        <w:rPr>
          <w:lang w:val="en-US"/>
        </w:rPr>
      </w:pPr>
      <w:r>
        <w:rPr>
          <w:lang w:val="en-US"/>
        </w:rPr>
        <w:t>The</w:t>
      </w:r>
      <w:r w:rsidR="000866B5">
        <w:rPr>
          <w:lang w:val="en-US"/>
        </w:rPr>
        <w:t xml:space="preserve"> question is, who do you g</w:t>
      </w:r>
      <w:r w:rsidR="000C59AF">
        <w:rPr>
          <w:lang w:val="en-US"/>
        </w:rPr>
        <w:t>o for? And are you</w:t>
      </w:r>
      <w:r w:rsidR="000866B5">
        <w:rPr>
          <w:lang w:val="en-US"/>
        </w:rPr>
        <w:t xml:space="preserve"> getting a good deal?</w:t>
      </w:r>
      <w:r w:rsidR="000C59AF">
        <w:rPr>
          <w:lang w:val="en-US"/>
        </w:rPr>
        <w:t xml:space="preserve"> </w:t>
      </w:r>
      <w:r w:rsidR="000866B5">
        <w:rPr>
          <w:lang w:val="en-US"/>
        </w:rPr>
        <w:t xml:space="preserve">Over the last few years, with energy prices becoming less predictable and changes in </w:t>
      </w:r>
      <w:r w:rsidR="000D4510">
        <w:rPr>
          <w:lang w:val="en-US"/>
        </w:rPr>
        <w:t>infrastructure making</w:t>
      </w:r>
      <w:r w:rsidR="000866B5">
        <w:rPr>
          <w:lang w:val="en-US"/>
        </w:rPr>
        <w:t xml:space="preserve"> it harder </w:t>
      </w:r>
      <w:r w:rsidR="000D4510">
        <w:rPr>
          <w:lang w:val="en-US"/>
        </w:rPr>
        <w:t>to understand what is happening,</w:t>
      </w:r>
      <w:r w:rsidR="000866B5">
        <w:rPr>
          <w:lang w:val="en-US"/>
        </w:rPr>
        <w:t xml:space="preserve"> energy consultant</w:t>
      </w:r>
      <w:r w:rsidR="00D1725E">
        <w:rPr>
          <w:lang w:val="en-US"/>
        </w:rPr>
        <w:t>s have</w:t>
      </w:r>
      <w:r w:rsidR="000866B5">
        <w:rPr>
          <w:lang w:val="en-US"/>
        </w:rPr>
        <w:t xml:space="preserve"> become </w:t>
      </w:r>
      <w:r w:rsidR="00D1725E">
        <w:rPr>
          <w:lang w:val="en-US"/>
        </w:rPr>
        <w:t xml:space="preserve">more </w:t>
      </w:r>
      <w:r w:rsidR="000D4510">
        <w:rPr>
          <w:lang w:val="en-US"/>
        </w:rPr>
        <w:t>valued</w:t>
      </w:r>
      <w:r w:rsidR="00D1725E">
        <w:rPr>
          <w:lang w:val="en-US"/>
        </w:rPr>
        <w:t xml:space="preserve"> with this trade now being </w:t>
      </w:r>
      <w:r w:rsidR="000866B5" w:rsidRPr="009C0C80">
        <w:rPr>
          <w:lang w:val="en-US"/>
        </w:rPr>
        <w:t>over-saturated</w:t>
      </w:r>
      <w:r w:rsidR="000866B5">
        <w:rPr>
          <w:lang w:val="en-US"/>
        </w:rPr>
        <w:t>. There are over 70 energy switch websites, energy brokers, consultants and procurement c</w:t>
      </w:r>
      <w:r w:rsidR="000866B5" w:rsidRPr="009C0C80">
        <w:rPr>
          <w:lang w:val="en-US"/>
        </w:rPr>
        <w:t>ompanies</w:t>
      </w:r>
      <w:r w:rsidR="000866B5">
        <w:rPr>
          <w:lang w:val="en-US"/>
        </w:rPr>
        <w:t xml:space="preserve"> in mainstream media, such as </w:t>
      </w:r>
      <w:proofErr w:type="gramStart"/>
      <w:r w:rsidR="000866B5">
        <w:rPr>
          <w:lang w:val="en-US"/>
        </w:rPr>
        <w:t>Compare</w:t>
      </w:r>
      <w:proofErr w:type="gramEnd"/>
      <w:r w:rsidR="000866B5">
        <w:rPr>
          <w:lang w:val="en-US"/>
        </w:rPr>
        <w:t xml:space="preserve"> the Market,</w:t>
      </w:r>
      <w:r w:rsidR="000866B5" w:rsidRPr="009C0C80">
        <w:t xml:space="preserve"> </w:t>
      </w:r>
      <w:proofErr w:type="spellStart"/>
      <w:r w:rsidR="000866B5">
        <w:rPr>
          <w:lang w:val="en-US"/>
        </w:rPr>
        <w:t>uSwitch</w:t>
      </w:r>
      <w:proofErr w:type="spellEnd"/>
      <w:r w:rsidR="000866B5">
        <w:rPr>
          <w:lang w:val="en-US"/>
        </w:rPr>
        <w:t xml:space="preserve"> and </w:t>
      </w:r>
      <w:proofErr w:type="spellStart"/>
      <w:r w:rsidR="000866B5">
        <w:rPr>
          <w:lang w:val="en-US"/>
        </w:rPr>
        <w:t>GoCompare</w:t>
      </w:r>
      <w:proofErr w:type="spellEnd"/>
      <w:r w:rsidR="000D4510">
        <w:rPr>
          <w:lang w:val="en-US"/>
        </w:rPr>
        <w:t>.</w:t>
      </w:r>
      <w:r w:rsidR="000866B5">
        <w:rPr>
          <w:lang w:val="en-US"/>
        </w:rPr>
        <w:t xml:space="preserve"> </w:t>
      </w:r>
      <w:r w:rsidR="000D4510">
        <w:rPr>
          <w:lang w:val="en-US"/>
        </w:rPr>
        <w:t>This is not including the</w:t>
      </w:r>
      <w:r w:rsidR="000866B5">
        <w:rPr>
          <w:lang w:val="en-US"/>
        </w:rPr>
        <w:t xml:space="preserve"> less advertised companies that deal with large, complex commercial tenders. Nevertheless</w:t>
      </w:r>
      <w:r w:rsidR="000D4510">
        <w:rPr>
          <w:lang w:val="en-US"/>
        </w:rPr>
        <w:t>,</w:t>
      </w:r>
      <w:r w:rsidR="000866B5">
        <w:rPr>
          <w:lang w:val="en-US"/>
        </w:rPr>
        <w:t xml:space="preserve"> </w:t>
      </w:r>
      <w:r w:rsidR="00C03D21">
        <w:rPr>
          <w:lang w:val="en-US"/>
        </w:rPr>
        <w:t>it’s</w:t>
      </w:r>
      <w:r w:rsidR="000866B5">
        <w:rPr>
          <w:lang w:val="en-US"/>
        </w:rPr>
        <w:t xml:space="preserve"> safe to say it can be difficult to identify if you are getting value for money when looking to select a broker and obtain new contracts for your energy supplies. </w:t>
      </w:r>
    </w:p>
    <w:p w:rsidR="000866B5" w:rsidRDefault="000866B5" w:rsidP="000866B5">
      <w:pPr>
        <w:rPr>
          <w:lang w:val="en-US"/>
        </w:rPr>
      </w:pPr>
    </w:p>
    <w:p w:rsidR="000866B5" w:rsidRDefault="000866B5" w:rsidP="000866B5">
      <w:pPr>
        <w:rPr>
          <w:lang w:val="en-US"/>
        </w:rPr>
      </w:pPr>
      <w:r>
        <w:rPr>
          <w:lang w:val="en-US"/>
        </w:rPr>
        <w:t xml:space="preserve">With the vast amounts of consultants in the market, it can be difficult to select the correct consultant to match the services </w:t>
      </w:r>
      <w:r w:rsidR="001C4537">
        <w:rPr>
          <w:lang w:val="en-US"/>
        </w:rPr>
        <w:t>that you require</w:t>
      </w:r>
      <w:r>
        <w:rPr>
          <w:lang w:val="en-US"/>
        </w:rPr>
        <w:t xml:space="preserve">. The key point to understand is the services you will be receiving against the fee </w:t>
      </w:r>
      <w:r w:rsidR="001C4537">
        <w:rPr>
          <w:lang w:val="en-US"/>
        </w:rPr>
        <w:t xml:space="preserve">that </w:t>
      </w:r>
      <w:r>
        <w:rPr>
          <w:lang w:val="en-US"/>
        </w:rPr>
        <w:t xml:space="preserve">you are changed. </w:t>
      </w:r>
    </w:p>
    <w:p w:rsidR="000866B5" w:rsidRDefault="000866B5" w:rsidP="000866B5">
      <w:pPr>
        <w:rPr>
          <w:lang w:val="en-US"/>
        </w:rPr>
      </w:pPr>
    </w:p>
    <w:p w:rsidR="000866B5" w:rsidRDefault="000866B5" w:rsidP="000866B5">
      <w:pPr>
        <w:rPr>
          <w:lang w:val="en-US"/>
        </w:rPr>
      </w:pPr>
      <w:r>
        <w:rPr>
          <w:lang w:val="en-US"/>
        </w:rPr>
        <w:t xml:space="preserve">There are </w:t>
      </w:r>
      <w:r w:rsidR="000D4510">
        <w:rPr>
          <w:lang w:val="en-US"/>
        </w:rPr>
        <w:t>normally</w:t>
      </w:r>
      <w:r>
        <w:rPr>
          <w:lang w:val="en-US"/>
        </w:rPr>
        <w:t xml:space="preserve"> three types of payment or fee structures, the first is a “supplier pays” system. This is when TPIs inform suppliers of a commission rate to be added in any quote they priced.  These are added as a p/kWh rate on the unit rate, or incorporated into the standing charge. Clients would then pay their bills as normal and the supplier then provide the TPI with the agreed upon commission. This means the client never sees how much there are paying the TPI, only the invoices given to then from the supplier regarding their energy usage.</w:t>
      </w:r>
    </w:p>
    <w:p w:rsidR="000866B5" w:rsidRDefault="000866B5" w:rsidP="000866B5">
      <w:pPr>
        <w:rPr>
          <w:lang w:val="en-US"/>
        </w:rPr>
      </w:pPr>
    </w:p>
    <w:p w:rsidR="000866B5" w:rsidRDefault="000866B5" w:rsidP="000866B5">
      <w:pPr>
        <w:rPr>
          <w:lang w:val="en-US"/>
        </w:rPr>
      </w:pPr>
    </w:p>
    <w:p w:rsidR="000866B5" w:rsidRDefault="000866B5" w:rsidP="000866B5">
      <w:pPr>
        <w:rPr>
          <w:lang w:val="en-US"/>
        </w:rPr>
      </w:pPr>
    </w:p>
    <w:p w:rsidR="000D4510" w:rsidRDefault="000D4510" w:rsidP="000866B5">
      <w:pPr>
        <w:rPr>
          <w:lang w:val="en-US"/>
        </w:rPr>
      </w:pPr>
    </w:p>
    <w:p w:rsidR="000866B5" w:rsidRDefault="000866B5" w:rsidP="000866B5">
      <w:pPr>
        <w:rPr>
          <w:lang w:val="en-US"/>
        </w:rPr>
      </w:pPr>
      <w:r>
        <w:rPr>
          <w:lang w:val="en-US"/>
        </w:rPr>
        <w:t>The second looks at a fix</w:t>
      </w:r>
      <w:r w:rsidR="001C4537">
        <w:rPr>
          <w:lang w:val="en-US"/>
        </w:rPr>
        <w:t>ed annual sum</w:t>
      </w:r>
      <w:r>
        <w:rPr>
          <w:lang w:val="en-US"/>
        </w:rPr>
        <w:t xml:space="preserve"> that has been </w:t>
      </w:r>
      <w:r w:rsidR="001C4537">
        <w:rPr>
          <w:lang w:val="en-US"/>
        </w:rPr>
        <w:t>pre-agreed</w:t>
      </w:r>
      <w:r>
        <w:rPr>
          <w:lang w:val="en-US"/>
        </w:rPr>
        <w:t xml:space="preserve"> between the TPI and </w:t>
      </w:r>
      <w:r w:rsidR="001C4537">
        <w:rPr>
          <w:lang w:val="en-US"/>
        </w:rPr>
        <w:t xml:space="preserve">the </w:t>
      </w:r>
      <w:r>
        <w:rPr>
          <w:lang w:val="en-US"/>
        </w:rPr>
        <w:t>client,</w:t>
      </w:r>
      <w:r w:rsidR="001C4537">
        <w:rPr>
          <w:lang w:val="en-US"/>
        </w:rPr>
        <w:t xml:space="preserve"> with set parameters of </w:t>
      </w:r>
      <w:proofErr w:type="spellStart"/>
      <w:r w:rsidR="001C4537">
        <w:rPr>
          <w:lang w:val="en-US"/>
        </w:rPr>
        <w:t>authoris</w:t>
      </w:r>
      <w:r>
        <w:rPr>
          <w:lang w:val="en-US"/>
        </w:rPr>
        <w:t>ation</w:t>
      </w:r>
      <w:proofErr w:type="spellEnd"/>
      <w:r>
        <w:rPr>
          <w:lang w:val="en-US"/>
        </w:rPr>
        <w:t xml:space="preserve"> and services. This is a more formal and corporate </w:t>
      </w:r>
      <w:r w:rsidR="00AA0028">
        <w:rPr>
          <w:lang w:val="en-US"/>
        </w:rPr>
        <w:t>approach which is more extensive</w:t>
      </w:r>
      <w:r>
        <w:rPr>
          <w:lang w:val="en-US"/>
        </w:rPr>
        <w:t xml:space="preserve"> th</w:t>
      </w:r>
      <w:r w:rsidR="000D4510">
        <w:rPr>
          <w:lang w:val="en-US"/>
        </w:rPr>
        <w:t>an</w:t>
      </w:r>
      <w:r w:rsidR="00AA0028">
        <w:rPr>
          <w:lang w:val="en-US"/>
        </w:rPr>
        <w:t xml:space="preserve"> the first payment structure, </w:t>
      </w:r>
      <w:r>
        <w:rPr>
          <w:lang w:val="en-US"/>
        </w:rPr>
        <w:t>provides a lo</w:t>
      </w:r>
      <w:r w:rsidR="00AA0028">
        <w:rPr>
          <w:lang w:val="en-US"/>
        </w:rPr>
        <w:t xml:space="preserve">t more visibility on fees and </w:t>
      </w:r>
      <w:r>
        <w:rPr>
          <w:lang w:val="en-US"/>
        </w:rPr>
        <w:t xml:space="preserve">in some cases both TPI and client agree upon additional services that would be covered </w:t>
      </w:r>
      <w:r w:rsidR="000D4510">
        <w:rPr>
          <w:lang w:val="en-US"/>
        </w:rPr>
        <w:t>in the agreement</w:t>
      </w:r>
      <w:r>
        <w:rPr>
          <w:lang w:val="en-US"/>
        </w:rPr>
        <w:t xml:space="preserve">. </w:t>
      </w:r>
    </w:p>
    <w:p w:rsidR="000866B5" w:rsidRDefault="000866B5" w:rsidP="000866B5">
      <w:pPr>
        <w:rPr>
          <w:lang w:val="en-US"/>
        </w:rPr>
      </w:pPr>
    </w:p>
    <w:p w:rsidR="00CE142E" w:rsidRDefault="000866B5" w:rsidP="00CE142E">
      <w:pPr>
        <w:rPr>
          <w:lang w:val="en-US"/>
        </w:rPr>
      </w:pPr>
      <w:r>
        <w:rPr>
          <w:lang w:val="en-US"/>
        </w:rPr>
        <w:t>The last method looks at a combination of both, lowering both fees collectively, but overall payments from both the client and supplier leading to the TPI getting the same commission rate. This structure is best when clients wish to spre</w:t>
      </w:r>
      <w:r w:rsidR="00CE142E">
        <w:rPr>
          <w:lang w:val="en-US"/>
        </w:rPr>
        <w:t>ad the cost of TPI commissions.</w:t>
      </w:r>
    </w:p>
    <w:p w:rsidR="00CE142E" w:rsidRDefault="00CE142E" w:rsidP="00CE142E">
      <w:pPr>
        <w:rPr>
          <w:lang w:val="en-US"/>
        </w:rPr>
      </w:pPr>
    </w:p>
    <w:p w:rsidR="00CE142E" w:rsidRDefault="00CE142E" w:rsidP="00CE142E">
      <w:pPr>
        <w:rPr>
          <w:lang w:val="en-US"/>
        </w:rPr>
      </w:pPr>
      <w:r>
        <w:rPr>
          <w:lang w:val="en-US"/>
        </w:rPr>
        <w:t xml:space="preserve">In the payment framework of “supplier pays”, broker commission </w:t>
      </w:r>
      <w:r w:rsidRPr="00402202">
        <w:rPr>
          <w:lang w:val="en-US"/>
        </w:rPr>
        <w:t xml:space="preserve">in the GB non-domestic electricity and gas market is </w:t>
      </w:r>
      <w:r>
        <w:rPr>
          <w:lang w:val="en-US"/>
        </w:rPr>
        <w:t>averaged at around</w:t>
      </w:r>
      <w:r w:rsidRPr="00402202">
        <w:rPr>
          <w:lang w:val="en-US"/>
        </w:rPr>
        <w:t xml:space="preserve"> </w:t>
      </w:r>
      <w:r w:rsidRPr="00AA0028">
        <w:rPr>
          <w:b/>
          <w:lang w:val="en-US"/>
        </w:rPr>
        <w:t>2.6%</w:t>
      </w:r>
      <w:r w:rsidRPr="00402202">
        <w:rPr>
          <w:lang w:val="en-US"/>
        </w:rPr>
        <w:t xml:space="preserve"> of the total bill</w:t>
      </w:r>
      <w:r>
        <w:rPr>
          <w:lang w:val="en-US"/>
        </w:rPr>
        <w:t>. While it is unclear what fees were agreed under</w:t>
      </w:r>
      <w:r w:rsidR="00C03D21">
        <w:rPr>
          <w:lang w:val="en-US"/>
        </w:rPr>
        <w:t xml:space="preserve"> a</w:t>
      </w:r>
      <w:r>
        <w:rPr>
          <w:lang w:val="en-US"/>
        </w:rPr>
        <w:t xml:space="preserve"> </w:t>
      </w:r>
      <w:r w:rsidR="00C03D21">
        <w:rPr>
          <w:lang w:val="en-US"/>
        </w:rPr>
        <w:t>fixed or combined fee structures</w:t>
      </w:r>
      <w:r>
        <w:rPr>
          <w:lang w:val="en-US"/>
        </w:rPr>
        <w:t xml:space="preserve">. </w:t>
      </w:r>
    </w:p>
    <w:p w:rsidR="00CE142E" w:rsidRDefault="00CE142E" w:rsidP="00CE142E">
      <w:pPr>
        <w:rPr>
          <w:lang w:val="en-US"/>
        </w:rPr>
      </w:pPr>
    </w:p>
    <w:p w:rsidR="00CE142E" w:rsidRDefault="00CE142E" w:rsidP="00CE142E">
      <w:pPr>
        <w:rPr>
          <w:lang w:val="en-US"/>
        </w:rPr>
      </w:pPr>
      <w:r>
        <w:rPr>
          <w:lang w:val="en-US"/>
        </w:rPr>
        <w:t>So</w:t>
      </w:r>
      <w:r w:rsidR="001C4537">
        <w:rPr>
          <w:lang w:val="en-US"/>
        </w:rPr>
        <w:t>,</w:t>
      </w:r>
      <w:r>
        <w:rPr>
          <w:lang w:val="en-US"/>
        </w:rPr>
        <w:t xml:space="preserve"> how do you find a ‘good’ broker? As with many other industries, there are plenty of sense checks </w:t>
      </w:r>
      <w:r w:rsidR="001C4537">
        <w:rPr>
          <w:lang w:val="en-US"/>
        </w:rPr>
        <w:t xml:space="preserve">that </w:t>
      </w:r>
      <w:r>
        <w:rPr>
          <w:lang w:val="en-US"/>
        </w:rPr>
        <w:t xml:space="preserve">you can do to confirm the experience and services of brokers </w:t>
      </w:r>
      <w:r w:rsidR="001C4537">
        <w:rPr>
          <w:lang w:val="en-US"/>
        </w:rPr>
        <w:t>with</w:t>
      </w:r>
      <w:r>
        <w:rPr>
          <w:lang w:val="en-US"/>
        </w:rPr>
        <w:t>in the market</w:t>
      </w:r>
      <w:r w:rsidR="001C4537">
        <w:rPr>
          <w:lang w:val="en-US"/>
        </w:rPr>
        <w:t xml:space="preserve"> place</w:t>
      </w:r>
      <w:r>
        <w:rPr>
          <w:lang w:val="en-US"/>
        </w:rPr>
        <w:t xml:space="preserve">. Brokers with </w:t>
      </w:r>
      <w:r w:rsidR="001C4537">
        <w:rPr>
          <w:lang w:val="en-US"/>
        </w:rPr>
        <w:t>vast amounts</w:t>
      </w:r>
      <w:r>
        <w:rPr>
          <w:lang w:val="en-US"/>
        </w:rPr>
        <w:t xml:space="preserve"> of experience in the industry a</w:t>
      </w:r>
      <w:r w:rsidR="001C4537">
        <w:rPr>
          <w:lang w:val="en-US"/>
        </w:rPr>
        <w:t>re likely to be</w:t>
      </w:r>
      <w:r>
        <w:rPr>
          <w:lang w:val="en-US"/>
        </w:rPr>
        <w:t xml:space="preserve"> partnered with large notable companies. However, brokers have different specialties in other areas of energy, such as smart metering, meter installation, bill validation, energy audits etc. Which means that if you have other projects that require multiple areas of energy expertise, select a broker or consultant who can provide these services. </w:t>
      </w:r>
    </w:p>
    <w:p w:rsidR="00CE142E" w:rsidRDefault="00CE142E" w:rsidP="00CE142E">
      <w:pPr>
        <w:rPr>
          <w:lang w:val="en-US"/>
        </w:rPr>
      </w:pPr>
    </w:p>
    <w:p w:rsidR="00CE142E" w:rsidRDefault="00CE142E" w:rsidP="00CE142E">
      <w:pPr>
        <w:rPr>
          <w:lang w:val="en-US"/>
        </w:rPr>
      </w:pPr>
      <w:r>
        <w:rPr>
          <w:lang w:val="en-US"/>
        </w:rPr>
        <w:t xml:space="preserve">The best way to identify the best energy consultant for your business </w:t>
      </w:r>
      <w:r w:rsidR="001C4537">
        <w:rPr>
          <w:lang w:val="en-US"/>
        </w:rPr>
        <w:t>would be to visit their website</w:t>
      </w:r>
      <w:r>
        <w:rPr>
          <w:lang w:val="en-US"/>
        </w:rPr>
        <w:t xml:space="preserve">, find out the services </w:t>
      </w:r>
      <w:r w:rsidR="001C4537">
        <w:rPr>
          <w:lang w:val="en-US"/>
        </w:rPr>
        <w:t xml:space="preserve">that </w:t>
      </w:r>
      <w:r>
        <w:rPr>
          <w:lang w:val="en-US"/>
        </w:rPr>
        <w:t>they can provide and go into discussions about their fees, meet the team and</w:t>
      </w:r>
      <w:r w:rsidR="001C4537">
        <w:rPr>
          <w:lang w:val="en-US"/>
        </w:rPr>
        <w:t xml:space="preserve"> potentially</w:t>
      </w:r>
      <w:r>
        <w:rPr>
          <w:lang w:val="en-US"/>
        </w:rPr>
        <w:t xml:space="preserve"> visit their office</w:t>
      </w:r>
      <w:r w:rsidR="001C4537">
        <w:rPr>
          <w:lang w:val="en-US"/>
        </w:rPr>
        <w:t xml:space="preserve"> place</w:t>
      </w:r>
      <w:r>
        <w:rPr>
          <w:lang w:val="en-US"/>
        </w:rPr>
        <w:t xml:space="preserve">. However, before signing any contracts, be sure that all fees are clear and outlined, with set authority privileges for their term of service.  </w:t>
      </w:r>
    </w:p>
    <w:p w:rsidR="00CE142E" w:rsidRDefault="00CE142E" w:rsidP="00CE142E">
      <w:pPr>
        <w:rPr>
          <w:lang w:val="en-US"/>
        </w:rPr>
      </w:pPr>
    </w:p>
    <w:p w:rsidR="00CE142E" w:rsidRDefault="00CE142E" w:rsidP="00CE142E">
      <w:pPr>
        <w:rPr>
          <w:lang w:val="en-US"/>
        </w:rPr>
      </w:pPr>
      <w:r>
        <w:rPr>
          <w:lang w:val="en-US"/>
        </w:rPr>
        <w:t>If you have any questions, please feel free to contact Savills’ energy experts.</w:t>
      </w:r>
    </w:p>
    <w:p w:rsidR="00CE142E" w:rsidRDefault="00CE142E" w:rsidP="00CE142E">
      <w:pPr>
        <w:rPr>
          <w:rFonts w:cs="Arial"/>
        </w:rPr>
      </w:pPr>
    </w:p>
    <w:p w:rsidR="00CE142E" w:rsidRDefault="00CE142E" w:rsidP="00CE142E">
      <w:pPr>
        <w:rPr>
          <w:rFonts w:cs="Arial"/>
        </w:rPr>
      </w:pPr>
      <w:r>
        <w:rPr>
          <w:rFonts w:cs="Arial"/>
        </w:rPr>
        <w:t>Author</w:t>
      </w:r>
    </w:p>
    <w:p w:rsidR="00CE142E" w:rsidRDefault="00CE142E" w:rsidP="000866B5">
      <w:pPr>
        <w:rPr>
          <w:lang w:val="en-US"/>
        </w:rPr>
      </w:pPr>
      <w:r>
        <w:rPr>
          <w:rFonts w:cs="Arial"/>
        </w:rPr>
        <w:t>Shaun Greenwood</w:t>
      </w:r>
    </w:p>
    <w:p w:rsidR="00AA0028" w:rsidRDefault="00AA0028" w:rsidP="000866B5">
      <w:pPr>
        <w:rPr>
          <w:lang w:val="en-US"/>
        </w:rPr>
      </w:pPr>
    </w:p>
    <w:p w:rsidR="00113D09" w:rsidRDefault="00113D09" w:rsidP="001C3F0A">
      <w:pPr>
        <w:rPr>
          <w:rFonts w:cs="Arial"/>
        </w:rPr>
      </w:pPr>
    </w:p>
    <w:p w:rsidR="00113D09" w:rsidRDefault="00113D09" w:rsidP="001C3F0A">
      <w:pPr>
        <w:rPr>
          <w:rFonts w:cs="Arial"/>
        </w:rPr>
      </w:pPr>
    </w:p>
    <w:tbl>
      <w:tblPr>
        <w:tblStyle w:val="TableGrid"/>
        <w:tblpPr w:leftFromText="180" w:rightFromText="180" w:vertAnchor="page" w:horzAnchor="margin" w:tblpY="120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0"/>
        <w:gridCol w:w="2320"/>
        <w:gridCol w:w="2323"/>
      </w:tblGrid>
      <w:tr w:rsidR="00CE142E" w:rsidTr="00CE142E">
        <w:trPr>
          <w:trHeight w:val="256"/>
        </w:trPr>
        <w:tc>
          <w:tcPr>
            <w:tcW w:w="6963" w:type="dxa"/>
            <w:gridSpan w:val="3"/>
          </w:tcPr>
          <w:p w:rsidR="00CE142E" w:rsidRDefault="00CE142E" w:rsidP="00CE142E">
            <w:pPr>
              <w:rPr>
                <w:rFonts w:cs="Arial"/>
              </w:rPr>
            </w:pPr>
            <w:r>
              <w:rPr>
                <w:rFonts w:cs="Arial"/>
              </w:rPr>
              <w:t>Savills Energy - Procurement Team</w:t>
            </w:r>
          </w:p>
          <w:p w:rsidR="00CE142E" w:rsidRPr="002A10BB" w:rsidRDefault="00CE142E" w:rsidP="00CE142E">
            <w:pPr>
              <w:rPr>
                <w:rFonts w:cs="Arial"/>
              </w:rPr>
            </w:pPr>
          </w:p>
        </w:tc>
      </w:tr>
      <w:tr w:rsidR="00CE142E" w:rsidTr="00CE142E">
        <w:trPr>
          <w:trHeight w:val="56"/>
        </w:trPr>
        <w:tc>
          <w:tcPr>
            <w:tcW w:w="2320" w:type="dxa"/>
          </w:tcPr>
          <w:p w:rsidR="00CE142E" w:rsidRDefault="00CE142E" w:rsidP="00CE142E">
            <w:pPr>
              <w:rPr>
                <w:rFonts w:cs="Arial"/>
              </w:rPr>
            </w:pPr>
            <w:r>
              <w:rPr>
                <w:noProof/>
                <w:lang w:val="en-GB" w:eastAsia="en-GB"/>
              </w:rPr>
              <w:drawing>
                <wp:anchor distT="0" distB="0" distL="114300" distR="114300" simplePos="0" relativeHeight="251661312" behindDoc="0" locked="0" layoutInCell="1" allowOverlap="1" wp14:anchorId="481CE2D5" wp14:editId="1736DDB9">
                  <wp:simplePos x="0" y="0"/>
                  <wp:positionH relativeFrom="margin">
                    <wp:posOffset>635</wp:posOffset>
                  </wp:positionH>
                  <wp:positionV relativeFrom="margin">
                    <wp:posOffset>0</wp:posOffset>
                  </wp:positionV>
                  <wp:extent cx="839470" cy="899795"/>
                  <wp:effectExtent l="0" t="0" r="0" b="0"/>
                  <wp:wrapSquare wrapText="bothSides"/>
                  <wp:docPr id="9" name="Picture 9" descr="C:\Users\shaun.greenwood\AppData\Local\Microsoft\Windows\INetCache\Content.Word\David Bradber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aun.greenwood\AppData\Local\Microsoft\Windows\INetCache\Content.Word\David Bradberry.jpg"/>
                          <pic:cNvPicPr>
                            <a:picLocks noChangeAspect="1" noChangeArrowheads="1"/>
                          </pic:cNvPicPr>
                        </pic:nvPicPr>
                        <pic:blipFill>
                          <a:blip r:embed="rId7" cstate="print">
                            <a:extLst>
                              <a:ext uri="{28A0092B-C50C-407E-A947-70E740481C1C}">
                                <a14:useLocalDpi xmlns:a14="http://schemas.microsoft.com/office/drawing/2010/main" val="0"/>
                              </a:ext>
                            </a:extLst>
                          </a:blip>
                          <a:srcRect l="36147" t="11981" r="9143"/>
                          <a:stretch>
                            <a:fillRect/>
                          </a:stretch>
                        </pic:blipFill>
                        <pic:spPr bwMode="auto">
                          <a:xfrm>
                            <a:off x="0" y="0"/>
                            <a:ext cx="839470"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20" w:type="dxa"/>
          </w:tcPr>
          <w:p w:rsidR="00CE142E" w:rsidRDefault="00CE142E" w:rsidP="00CE142E">
            <w:pPr>
              <w:rPr>
                <w:rFonts w:cs="Arial"/>
              </w:rPr>
            </w:pPr>
            <w:r>
              <w:rPr>
                <w:rFonts w:cs="Arial"/>
                <w:noProof/>
                <w:lang w:val="en-GB" w:eastAsia="en-GB"/>
              </w:rPr>
              <w:drawing>
                <wp:anchor distT="0" distB="0" distL="114300" distR="114300" simplePos="0" relativeHeight="251660288" behindDoc="0" locked="0" layoutInCell="1" allowOverlap="1" wp14:anchorId="2EE4BB9A" wp14:editId="17FDE208">
                  <wp:simplePos x="0" y="0"/>
                  <wp:positionH relativeFrom="margin">
                    <wp:align>left</wp:align>
                  </wp:positionH>
                  <wp:positionV relativeFrom="margin">
                    <wp:align>top</wp:align>
                  </wp:positionV>
                  <wp:extent cx="816279" cy="900000"/>
                  <wp:effectExtent l="0" t="0" r="3175" b="0"/>
                  <wp:wrapSquare wrapText="bothSides"/>
                  <wp:docPr id="10" name="Picture 10" descr="C:\Users\shaun.greenwood\AppData\Local\Microsoft\Windows\INetCache\Content.Word\Levi Ev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shaun.greenwood\AppData\Local\Microsoft\Windows\INetCache\Content.Word\Levi Evans.jpg"/>
                          <pic:cNvPicPr>
                            <a:picLocks noChangeAspect="1" noChangeArrowheads="1"/>
                          </pic:cNvPicPr>
                        </pic:nvPicPr>
                        <pic:blipFill>
                          <a:blip r:embed="rId8" cstate="print">
                            <a:extLst>
                              <a:ext uri="{28A0092B-C50C-407E-A947-70E740481C1C}">
                                <a14:useLocalDpi xmlns:a14="http://schemas.microsoft.com/office/drawing/2010/main" val="0"/>
                              </a:ext>
                            </a:extLst>
                          </a:blip>
                          <a:srcRect l="35037" t="9827" r="9398"/>
                          <a:stretch>
                            <a:fillRect/>
                          </a:stretch>
                        </pic:blipFill>
                        <pic:spPr bwMode="auto">
                          <a:xfrm>
                            <a:off x="0" y="0"/>
                            <a:ext cx="816279"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323" w:type="dxa"/>
          </w:tcPr>
          <w:p w:rsidR="00CE142E" w:rsidRDefault="00CE142E" w:rsidP="00CE142E">
            <w:pPr>
              <w:rPr>
                <w:rFonts w:cs="Arial"/>
              </w:rPr>
            </w:pPr>
            <w:r>
              <w:rPr>
                <w:noProof/>
                <w:lang w:val="en-GB" w:eastAsia="en-GB"/>
              </w:rPr>
              <w:drawing>
                <wp:anchor distT="0" distB="0" distL="114300" distR="114300" simplePos="0" relativeHeight="251659264" behindDoc="0" locked="0" layoutInCell="1" allowOverlap="1" wp14:anchorId="01D513A5" wp14:editId="665F4009">
                  <wp:simplePos x="0" y="0"/>
                  <wp:positionH relativeFrom="margin">
                    <wp:align>left</wp:align>
                  </wp:positionH>
                  <wp:positionV relativeFrom="margin">
                    <wp:align>top</wp:align>
                  </wp:positionV>
                  <wp:extent cx="839470" cy="899795"/>
                  <wp:effectExtent l="0" t="0" r="0" b="0"/>
                  <wp:wrapSquare wrapText="bothSides"/>
                  <wp:docPr id="11" name="Picture 11" descr="C:\Users\shaun.greenwood\AppData\Local\Microsoft\Windows\INetCache\Content.Word\Shaun Greenw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un.greenwood\AppData\Local\Microsoft\Windows\INetCache\Content.Word\Shaun Greenwood.jpg"/>
                          <pic:cNvPicPr>
                            <a:picLocks noChangeAspect="1" noChangeArrowheads="1"/>
                          </pic:cNvPicPr>
                        </pic:nvPicPr>
                        <pic:blipFill>
                          <a:blip r:embed="rId9" cstate="print">
                            <a:extLst>
                              <a:ext uri="{28A0092B-C50C-407E-A947-70E740481C1C}">
                                <a14:useLocalDpi xmlns:a14="http://schemas.microsoft.com/office/drawing/2010/main" val="0"/>
                              </a:ext>
                            </a:extLst>
                          </a:blip>
                          <a:srcRect l="37895" t="11264" r="7068"/>
                          <a:stretch>
                            <a:fillRect/>
                          </a:stretch>
                        </pic:blipFill>
                        <pic:spPr bwMode="auto">
                          <a:xfrm>
                            <a:off x="0" y="0"/>
                            <a:ext cx="839470"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E142E" w:rsidTr="00CE142E">
        <w:trPr>
          <w:trHeight w:val="842"/>
        </w:trPr>
        <w:tc>
          <w:tcPr>
            <w:tcW w:w="2320" w:type="dxa"/>
            <w:vAlign w:val="bottom"/>
          </w:tcPr>
          <w:p w:rsidR="00CE142E" w:rsidRPr="001C3F0A" w:rsidRDefault="00CE142E" w:rsidP="00CE142E">
            <w:pPr>
              <w:rPr>
                <w:rFonts w:cs="Arial"/>
                <w:sz w:val="14"/>
              </w:rPr>
            </w:pPr>
            <w:r w:rsidRPr="00113D09">
              <w:rPr>
                <w:rFonts w:cs="Arial"/>
                <w:b/>
                <w:sz w:val="14"/>
              </w:rPr>
              <w:t>David Bradberry</w:t>
            </w:r>
            <w:r w:rsidRPr="001C3F0A">
              <w:rPr>
                <w:rFonts w:cs="Arial"/>
                <w:sz w:val="14"/>
              </w:rPr>
              <w:br/>
              <w:t>Procurement Manager</w:t>
            </w:r>
          </w:p>
          <w:p w:rsidR="00CE142E" w:rsidRPr="001C3F0A" w:rsidRDefault="00CE142E" w:rsidP="00CE142E">
            <w:pPr>
              <w:rPr>
                <w:rFonts w:cs="Arial"/>
                <w:sz w:val="14"/>
              </w:rPr>
            </w:pPr>
            <w:r w:rsidRPr="001C3F0A">
              <w:rPr>
                <w:rFonts w:cs="Arial"/>
                <w:sz w:val="14"/>
              </w:rPr>
              <w:t>david.bradberry@savills.com</w:t>
            </w:r>
            <w:r w:rsidRPr="001C3F0A">
              <w:rPr>
                <w:rFonts w:cs="Arial"/>
                <w:sz w:val="14"/>
              </w:rPr>
              <w:br/>
              <w:t>+44 (0) 2920 368 964</w:t>
            </w:r>
          </w:p>
          <w:p w:rsidR="00CE142E" w:rsidRPr="002A10BB" w:rsidRDefault="00CE142E" w:rsidP="00CE142E">
            <w:pPr>
              <w:rPr>
                <w:rFonts w:cs="Arial"/>
                <w:sz w:val="14"/>
              </w:rPr>
            </w:pPr>
            <w:r w:rsidRPr="002A10BB">
              <w:rPr>
                <w:rFonts w:cs="Arial"/>
                <w:sz w:val="14"/>
              </w:rPr>
              <w:t>+44 (0) 7812 249 375</w:t>
            </w:r>
          </w:p>
        </w:tc>
        <w:tc>
          <w:tcPr>
            <w:tcW w:w="2320" w:type="dxa"/>
            <w:vAlign w:val="bottom"/>
          </w:tcPr>
          <w:p w:rsidR="00CE142E" w:rsidRPr="002A10BB" w:rsidRDefault="00CE142E" w:rsidP="00CE142E">
            <w:pPr>
              <w:rPr>
                <w:rFonts w:cs="Arial"/>
                <w:sz w:val="14"/>
                <w:lang w:val="en-GB"/>
              </w:rPr>
            </w:pPr>
            <w:r w:rsidRPr="00113D09">
              <w:rPr>
                <w:rFonts w:cs="Arial"/>
                <w:b/>
                <w:sz w:val="14"/>
                <w:lang w:val="en-GB"/>
              </w:rPr>
              <w:t>Levi Evans</w:t>
            </w:r>
            <w:r w:rsidRPr="002A10BB">
              <w:rPr>
                <w:rFonts w:cs="Arial"/>
                <w:sz w:val="14"/>
                <w:lang w:val="en-GB"/>
              </w:rPr>
              <w:br/>
              <w:t>Energy Broker</w:t>
            </w:r>
          </w:p>
          <w:p w:rsidR="00CE142E" w:rsidRPr="002A10BB" w:rsidRDefault="00CE142E" w:rsidP="00CE142E">
            <w:pPr>
              <w:rPr>
                <w:rFonts w:cs="Arial"/>
                <w:sz w:val="14"/>
                <w:lang w:val="en-GB"/>
              </w:rPr>
            </w:pPr>
            <w:r>
              <w:rPr>
                <w:rFonts w:cs="Arial"/>
                <w:sz w:val="14"/>
                <w:lang w:val="en-GB"/>
              </w:rPr>
              <w:t>l</w:t>
            </w:r>
            <w:r w:rsidRPr="002A10BB">
              <w:rPr>
                <w:rFonts w:cs="Arial"/>
                <w:sz w:val="14"/>
                <w:lang w:val="en-GB"/>
              </w:rPr>
              <w:t>evi.evans@savills.com</w:t>
            </w:r>
            <w:r w:rsidRPr="002A10BB">
              <w:rPr>
                <w:rFonts w:cs="Arial"/>
                <w:sz w:val="14"/>
                <w:lang w:val="en-GB"/>
              </w:rPr>
              <w:br/>
              <w:t>+44 (0) 2920 368 952</w:t>
            </w:r>
          </w:p>
          <w:p w:rsidR="00CE142E" w:rsidRPr="002A10BB" w:rsidRDefault="00CE142E" w:rsidP="00CE142E">
            <w:pPr>
              <w:rPr>
                <w:rFonts w:cs="Arial"/>
                <w:sz w:val="14"/>
                <w:lang w:val="en-GB"/>
              </w:rPr>
            </w:pPr>
            <w:r w:rsidRPr="002A10BB">
              <w:rPr>
                <w:rFonts w:cs="Arial"/>
                <w:sz w:val="14"/>
                <w:lang w:val="en-GB"/>
              </w:rPr>
              <w:t>+44 (0) 797 032 3338</w:t>
            </w:r>
          </w:p>
        </w:tc>
        <w:tc>
          <w:tcPr>
            <w:tcW w:w="2323" w:type="dxa"/>
            <w:vAlign w:val="bottom"/>
          </w:tcPr>
          <w:p w:rsidR="00CE142E" w:rsidRPr="002A10BB" w:rsidRDefault="00CE142E" w:rsidP="00CE142E">
            <w:pPr>
              <w:rPr>
                <w:rFonts w:cs="Arial"/>
                <w:sz w:val="14"/>
                <w:lang w:val="en-GB"/>
              </w:rPr>
            </w:pPr>
            <w:r w:rsidRPr="00113D09">
              <w:rPr>
                <w:rFonts w:cs="Arial"/>
                <w:b/>
                <w:sz w:val="14"/>
                <w:lang w:val="en-GB"/>
              </w:rPr>
              <w:t>Shaun Greenwood</w:t>
            </w:r>
            <w:r w:rsidRPr="002A10BB">
              <w:rPr>
                <w:rFonts w:cs="Arial"/>
                <w:sz w:val="14"/>
                <w:lang w:val="en-GB"/>
              </w:rPr>
              <w:br/>
            </w:r>
            <w:r>
              <w:rPr>
                <w:rFonts w:cs="Arial"/>
                <w:sz w:val="14"/>
                <w:lang w:val="en-GB"/>
              </w:rPr>
              <w:t>Utility P</w:t>
            </w:r>
            <w:r w:rsidRPr="002A10BB">
              <w:rPr>
                <w:rFonts w:cs="Arial"/>
                <w:sz w:val="14"/>
                <w:lang w:val="en-GB"/>
              </w:rPr>
              <w:t>roject Analyst</w:t>
            </w:r>
          </w:p>
          <w:p w:rsidR="00CE142E" w:rsidRPr="002A10BB" w:rsidRDefault="00CE142E" w:rsidP="00CE142E">
            <w:pPr>
              <w:rPr>
                <w:rFonts w:cs="Arial"/>
                <w:sz w:val="14"/>
                <w:lang w:val="en-GB"/>
              </w:rPr>
            </w:pPr>
            <w:r>
              <w:rPr>
                <w:rFonts w:cs="Arial"/>
                <w:sz w:val="14"/>
                <w:lang w:val="en-GB"/>
              </w:rPr>
              <w:t>s</w:t>
            </w:r>
            <w:r w:rsidRPr="002A10BB">
              <w:rPr>
                <w:rFonts w:cs="Arial"/>
                <w:sz w:val="14"/>
                <w:lang w:val="en-GB"/>
              </w:rPr>
              <w:t>haun.greenwood@savills.com</w:t>
            </w:r>
            <w:r w:rsidRPr="002A10BB">
              <w:rPr>
                <w:rFonts w:cs="Arial"/>
                <w:sz w:val="14"/>
                <w:lang w:val="en-GB"/>
              </w:rPr>
              <w:br/>
              <w:t>+44 (0) 2920 368 959</w:t>
            </w:r>
          </w:p>
          <w:p w:rsidR="00CE142E" w:rsidRPr="002A10BB" w:rsidRDefault="00CE142E" w:rsidP="00CE142E">
            <w:pPr>
              <w:rPr>
                <w:rFonts w:cs="Arial"/>
                <w:sz w:val="14"/>
                <w:lang w:val="en-GB"/>
              </w:rPr>
            </w:pPr>
            <w:r w:rsidRPr="002A10BB">
              <w:rPr>
                <w:rFonts w:cs="Arial"/>
                <w:sz w:val="14"/>
                <w:lang w:val="en-GB"/>
              </w:rPr>
              <w:t>+44 (0) 7970 293 657</w:t>
            </w:r>
          </w:p>
        </w:tc>
      </w:tr>
    </w:tbl>
    <w:p w:rsidR="001C3F0A" w:rsidRDefault="001C3F0A" w:rsidP="001C3F0A">
      <w:pPr>
        <w:rPr>
          <w:rFonts w:cs="Arial"/>
        </w:rPr>
      </w:pPr>
    </w:p>
    <w:p w:rsidR="002A10BB" w:rsidRPr="003F1E2F" w:rsidRDefault="002A10BB" w:rsidP="00CE142E">
      <w:pPr>
        <w:rPr>
          <w:rFonts w:cs="Arial"/>
        </w:rPr>
      </w:pPr>
    </w:p>
    <w:sectPr w:rsidR="002A10BB" w:rsidRPr="003F1E2F" w:rsidSect="00BE45B3">
      <w:headerReference w:type="default" r:id="rId10"/>
      <w:footerReference w:type="default" r:id="rId11"/>
      <w:headerReference w:type="first" r:id="rId12"/>
      <w:footerReference w:type="first" r:id="rId13"/>
      <w:pgSz w:w="11909" w:h="16834" w:code="9"/>
      <w:pgMar w:top="1440" w:right="1440" w:bottom="1260" w:left="1440" w:header="706" w:footer="49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5B5" w:rsidRDefault="003B65B5" w:rsidP="006E1E42">
      <w:r>
        <w:separator/>
      </w:r>
    </w:p>
  </w:endnote>
  <w:endnote w:type="continuationSeparator" w:id="0">
    <w:p w:rsidR="003B65B5" w:rsidRDefault="003B65B5" w:rsidP="006E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42E" w:rsidRPr="000B4987" w:rsidRDefault="00CE142E" w:rsidP="00CE142E">
    <w:pPr>
      <w:rPr>
        <w:sz w:val="12"/>
        <w:szCs w:val="12"/>
      </w:rPr>
    </w:pPr>
    <w:r w:rsidRPr="000B4987">
      <w:rPr>
        <w:sz w:val="12"/>
        <w:szCs w:val="12"/>
      </w:rPr>
      <w:t>Offices and associates throughout the Americas, Europe, Asia Pacific, Africa and Middle East</w:t>
    </w:r>
  </w:p>
  <w:p w:rsidR="00CE142E" w:rsidRPr="00120AA2" w:rsidRDefault="00CE142E" w:rsidP="00CE142E">
    <w:pPr>
      <w:rPr>
        <w:sz w:val="8"/>
        <w:szCs w:val="12"/>
      </w:rPr>
    </w:pPr>
    <w:r w:rsidRPr="00120AA2">
      <w:rPr>
        <w:sz w:val="8"/>
        <w:szCs w:val="12"/>
      </w:rPr>
      <w:t>Savills (</w:t>
    </w:r>
    <w:r>
      <w:rPr>
        <w:sz w:val="8"/>
        <w:szCs w:val="12"/>
      </w:rPr>
      <w:t>UK</w:t>
    </w:r>
    <w:r w:rsidRPr="00120AA2">
      <w:rPr>
        <w:sz w:val="8"/>
        <w:szCs w:val="12"/>
      </w:rPr>
      <w:t xml:space="preserve">) Limited registered in </w:t>
    </w:r>
    <w:r>
      <w:rPr>
        <w:sz w:val="8"/>
        <w:szCs w:val="12"/>
      </w:rPr>
      <w:t xml:space="preserve">England </w:t>
    </w:r>
    <w:r w:rsidRPr="00120AA2">
      <w:rPr>
        <w:sz w:val="8"/>
        <w:szCs w:val="12"/>
      </w:rPr>
      <w:t xml:space="preserve">No. </w:t>
    </w:r>
    <w:r w:rsidRPr="00676289">
      <w:rPr>
        <w:sz w:val="8"/>
        <w:szCs w:val="12"/>
      </w:rPr>
      <w:t>2605138</w:t>
    </w:r>
  </w:p>
  <w:p w:rsidR="00113D09" w:rsidRPr="00CE142E" w:rsidRDefault="00CE142E" w:rsidP="00CE142E">
    <w:pPr>
      <w:rPr>
        <w:sz w:val="8"/>
        <w:szCs w:val="12"/>
      </w:rPr>
    </w:pPr>
    <w:r w:rsidRPr="00120AA2">
      <w:rPr>
        <w:sz w:val="8"/>
        <w:szCs w:val="12"/>
      </w:rPr>
      <w:t xml:space="preserve">Registered Office: 33 </w:t>
    </w:r>
    <w:r>
      <w:rPr>
        <w:sz w:val="8"/>
        <w:szCs w:val="12"/>
      </w:rPr>
      <w:t>Margaret Street, London, W1G 0JD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A2" w:rsidRPr="000B4987" w:rsidRDefault="00120AA2" w:rsidP="00120AA2">
    <w:pPr>
      <w:rPr>
        <w:sz w:val="12"/>
        <w:szCs w:val="12"/>
      </w:rPr>
    </w:pPr>
    <w:r w:rsidRPr="000B4987">
      <w:rPr>
        <w:sz w:val="12"/>
        <w:szCs w:val="12"/>
      </w:rPr>
      <w:t>Offices and associates throughout the Americas, Europe, Asia Pacific, Africa and Middle East</w:t>
    </w:r>
  </w:p>
  <w:p w:rsidR="00120AA2" w:rsidRPr="00120AA2" w:rsidRDefault="00120AA2" w:rsidP="00120AA2">
    <w:pPr>
      <w:rPr>
        <w:sz w:val="8"/>
        <w:szCs w:val="12"/>
      </w:rPr>
    </w:pPr>
    <w:r w:rsidRPr="00120AA2">
      <w:rPr>
        <w:sz w:val="8"/>
        <w:szCs w:val="12"/>
      </w:rPr>
      <w:t>Savills (</w:t>
    </w:r>
    <w:r w:rsidR="00676289">
      <w:rPr>
        <w:sz w:val="8"/>
        <w:szCs w:val="12"/>
      </w:rPr>
      <w:t>UK</w:t>
    </w:r>
    <w:r w:rsidRPr="00120AA2">
      <w:rPr>
        <w:sz w:val="8"/>
        <w:szCs w:val="12"/>
      </w:rPr>
      <w:t xml:space="preserve">) Limited registered in </w:t>
    </w:r>
    <w:r w:rsidR="00676289">
      <w:rPr>
        <w:sz w:val="8"/>
        <w:szCs w:val="12"/>
      </w:rPr>
      <w:t xml:space="preserve">England </w:t>
    </w:r>
    <w:r w:rsidRPr="00120AA2">
      <w:rPr>
        <w:sz w:val="8"/>
        <w:szCs w:val="12"/>
      </w:rPr>
      <w:t xml:space="preserve">No. </w:t>
    </w:r>
    <w:r w:rsidR="00676289" w:rsidRPr="00676289">
      <w:rPr>
        <w:sz w:val="8"/>
        <w:szCs w:val="12"/>
      </w:rPr>
      <w:t>2605138</w:t>
    </w:r>
  </w:p>
  <w:p w:rsidR="004D659E" w:rsidRDefault="00120AA2" w:rsidP="00676289">
    <w:pPr>
      <w:rPr>
        <w:sz w:val="8"/>
        <w:szCs w:val="12"/>
      </w:rPr>
    </w:pPr>
    <w:r w:rsidRPr="00120AA2">
      <w:rPr>
        <w:sz w:val="8"/>
        <w:szCs w:val="12"/>
      </w:rPr>
      <w:t xml:space="preserve">Registered Office: 33 </w:t>
    </w:r>
    <w:r w:rsidR="00676289">
      <w:rPr>
        <w:sz w:val="8"/>
        <w:szCs w:val="12"/>
      </w:rPr>
      <w:t>Margaret Street, London, W1G 0JD</w:t>
    </w:r>
  </w:p>
  <w:p w:rsidR="00676289" w:rsidRDefault="00676289" w:rsidP="00676289">
    <w:pPr>
      <w:rPr>
        <w:sz w:val="8"/>
        <w:szCs w:val="12"/>
      </w:rPr>
    </w:pPr>
  </w:p>
  <w:p w:rsidR="00676289" w:rsidRPr="00676289" w:rsidRDefault="00676289" w:rsidP="00676289">
    <w:pPr>
      <w:rPr>
        <w:sz w:val="8"/>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5B5" w:rsidRDefault="003B65B5" w:rsidP="006E1E42">
      <w:r>
        <w:separator/>
      </w:r>
    </w:p>
  </w:footnote>
  <w:footnote w:type="continuationSeparator" w:id="0">
    <w:p w:rsidR="003B65B5" w:rsidRDefault="003B65B5" w:rsidP="006E1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59E" w:rsidRPr="003F7B04" w:rsidRDefault="004D659E">
    <w:pPr>
      <w:pStyle w:val="Header"/>
    </w:pPr>
    <w:r>
      <w:rPr>
        <w:noProof/>
        <w:lang w:val="en-GB" w:eastAsia="en-GB"/>
      </w:rPr>
      <w:drawing>
        <wp:anchor distT="0" distB="0" distL="114300" distR="114300" simplePos="0" relativeHeight="251659776" behindDoc="0" locked="0" layoutInCell="1" allowOverlap="1" wp14:anchorId="30B89AB0" wp14:editId="351310BA">
          <wp:simplePos x="0" y="0"/>
          <wp:positionH relativeFrom="column">
            <wp:posOffset>4827270</wp:posOffset>
          </wp:positionH>
          <wp:positionV relativeFrom="paragraph">
            <wp:posOffset>108585</wp:posOffset>
          </wp:positionV>
          <wp:extent cx="914400" cy="914400"/>
          <wp:effectExtent l="0" t="0" r="0" b="0"/>
          <wp:wrapTopAndBottom/>
          <wp:docPr id="2" name="Picture 2" descr="SAV_CMY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_CMYK_Logo"/>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59E" w:rsidRDefault="004D659E" w:rsidP="001225A1">
    <w:pPr>
      <w:ind w:right="29"/>
      <w:rPr>
        <w:rFonts w:cs="Arial"/>
        <w:color w:val="333333"/>
        <w:sz w:val="18"/>
        <w:szCs w:val="18"/>
      </w:rPr>
    </w:pPr>
    <w:r>
      <w:rPr>
        <w:b/>
        <w:noProof/>
        <w:szCs w:val="24"/>
        <w:lang w:val="en-GB" w:eastAsia="en-GB"/>
      </w:rPr>
      <w:drawing>
        <wp:anchor distT="0" distB="0" distL="114300" distR="114300" simplePos="0" relativeHeight="251661824" behindDoc="0" locked="0" layoutInCell="1" allowOverlap="1" wp14:anchorId="377591A7" wp14:editId="34618497">
          <wp:simplePos x="0" y="0"/>
          <wp:positionH relativeFrom="column">
            <wp:posOffset>4795520</wp:posOffset>
          </wp:positionH>
          <wp:positionV relativeFrom="paragraph">
            <wp:posOffset>-67945</wp:posOffset>
          </wp:positionV>
          <wp:extent cx="914400" cy="914400"/>
          <wp:effectExtent l="0" t="0" r="0" b="0"/>
          <wp:wrapTopAndBottom/>
          <wp:docPr id="439" name="Picture 439" descr="Savill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Savill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p w:rsidR="000866B5" w:rsidRDefault="000866B5" w:rsidP="00AD76F5">
    <w:pPr>
      <w:ind w:right="29"/>
      <w:jc w:val="right"/>
      <w:rPr>
        <w:rFonts w:cs="Arial"/>
        <w:color w:val="333333"/>
        <w:sz w:val="18"/>
        <w:szCs w:val="18"/>
      </w:rPr>
    </w:pPr>
    <w:r w:rsidRPr="000866B5">
      <w:rPr>
        <w:rFonts w:cs="Arial"/>
        <w:color w:val="333333"/>
        <w:sz w:val="18"/>
        <w:szCs w:val="18"/>
      </w:rPr>
      <w:t xml:space="preserve">33 Margaret St, </w:t>
    </w:r>
  </w:p>
  <w:p w:rsidR="00676289" w:rsidRDefault="000866B5" w:rsidP="000866B5">
    <w:pPr>
      <w:ind w:right="29"/>
      <w:jc w:val="right"/>
      <w:rPr>
        <w:rFonts w:cs="Arial"/>
        <w:color w:val="333333"/>
        <w:sz w:val="18"/>
        <w:szCs w:val="18"/>
      </w:rPr>
    </w:pPr>
    <w:r>
      <w:rPr>
        <w:rFonts w:cs="Arial"/>
        <w:color w:val="333333"/>
        <w:sz w:val="18"/>
        <w:szCs w:val="18"/>
      </w:rPr>
      <w:t xml:space="preserve">London, </w:t>
    </w:r>
  </w:p>
  <w:p w:rsidR="000866B5" w:rsidRDefault="000866B5" w:rsidP="000866B5">
    <w:pPr>
      <w:ind w:right="29"/>
      <w:jc w:val="right"/>
      <w:rPr>
        <w:rFonts w:cs="Arial"/>
        <w:color w:val="333333"/>
        <w:sz w:val="18"/>
        <w:szCs w:val="18"/>
      </w:rPr>
    </w:pPr>
    <w:r w:rsidRPr="000866B5">
      <w:rPr>
        <w:rFonts w:cs="Arial"/>
        <w:color w:val="333333"/>
        <w:sz w:val="18"/>
        <w:szCs w:val="18"/>
      </w:rPr>
      <w:t>W1G 0JD</w:t>
    </w:r>
  </w:p>
  <w:p w:rsidR="004D659E" w:rsidRPr="001434F8" w:rsidRDefault="00676289" w:rsidP="00AD76F5">
    <w:pPr>
      <w:ind w:right="29"/>
      <w:jc w:val="right"/>
      <w:rPr>
        <w:rFonts w:cs="Arial"/>
        <w:color w:val="000000"/>
        <w:sz w:val="18"/>
        <w:szCs w:val="18"/>
      </w:rPr>
    </w:pPr>
    <w:r>
      <w:rPr>
        <w:rStyle w:val="Hyperlink"/>
        <w:rFonts w:cs="Arial"/>
        <w:sz w:val="18"/>
        <w:szCs w:val="18"/>
      </w:rPr>
      <w:t>SavillsE</w:t>
    </w:r>
    <w:r w:rsidR="000866B5">
      <w:rPr>
        <w:rStyle w:val="Hyperlink"/>
        <w:rFonts w:cs="Arial"/>
        <w:sz w:val="18"/>
        <w:szCs w:val="18"/>
      </w:rPr>
      <w:t>nergy@savill</w:t>
    </w:r>
    <w:r>
      <w:rPr>
        <w:rStyle w:val="Hyperlink"/>
        <w:rFonts w:cs="Arial"/>
        <w:sz w:val="18"/>
        <w:szCs w:val="18"/>
      </w:rPr>
      <w:t>s</w:t>
    </w:r>
    <w:r w:rsidR="000866B5">
      <w:rPr>
        <w:rStyle w:val="Hyperlink"/>
        <w:rFonts w:cs="Arial"/>
        <w:sz w:val="18"/>
        <w:szCs w:val="18"/>
      </w:rPr>
      <w:t>.com</w:t>
    </w:r>
  </w:p>
  <w:p w:rsidR="004D659E" w:rsidRPr="001434F8" w:rsidRDefault="004D659E" w:rsidP="00AD76F5">
    <w:pPr>
      <w:ind w:right="29"/>
      <w:jc w:val="right"/>
      <w:rPr>
        <w:rFonts w:cs="Arial"/>
        <w:color w:val="000000"/>
        <w:sz w:val="18"/>
        <w:szCs w:val="18"/>
      </w:rPr>
    </w:pPr>
    <w:r>
      <w:rPr>
        <w:color w:val="000000"/>
        <w:sz w:val="18"/>
        <w:szCs w:val="18"/>
      </w:rPr>
      <w:t>www.</w:t>
    </w:r>
    <w:r w:rsidRPr="001434F8">
      <w:rPr>
        <w:rFonts w:cs="Arial"/>
        <w:color w:val="000000"/>
        <w:sz w:val="18"/>
        <w:szCs w:val="18"/>
      </w:rPr>
      <w:t>savills.</w:t>
    </w:r>
    <w:r w:rsidR="000866B5">
      <w:rPr>
        <w:rFonts w:cs="Arial"/>
        <w:color w:val="000000"/>
        <w:sz w:val="18"/>
        <w:szCs w:val="18"/>
      </w:rPr>
      <w:t>co.uk</w:t>
    </w:r>
  </w:p>
  <w:p w:rsidR="004D659E" w:rsidRDefault="004D65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584E31"/>
    <w:multiLevelType w:val="hybridMultilevel"/>
    <w:tmpl w:val="974AA0CE"/>
    <w:lvl w:ilvl="0" w:tplc="6A6E787C">
      <w:start w:val="1"/>
      <w:numFmt w:val="bullet"/>
      <w:pStyle w:val="Bullet1"/>
      <w:lvlText w:val=""/>
      <w:lvlJc w:val="left"/>
      <w:pPr>
        <w:ind w:left="720" w:hanging="360"/>
      </w:pPr>
      <w:rPr>
        <w:rFonts w:ascii="Wingdings" w:hAnsi="Wingdings" w:hint="default"/>
        <w:b w:val="0"/>
        <w:i w:val="0"/>
        <w:strike w:val="0"/>
        <w:dstrike w:val="0"/>
        <w:color w:val="595959" w:themeColor="text1" w:themeTint="A6"/>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46"/>
    <w:rsid w:val="00015D79"/>
    <w:rsid w:val="00025468"/>
    <w:rsid w:val="00027045"/>
    <w:rsid w:val="00064C3D"/>
    <w:rsid w:val="0006633D"/>
    <w:rsid w:val="00070659"/>
    <w:rsid w:val="00073F25"/>
    <w:rsid w:val="00074803"/>
    <w:rsid w:val="00075F42"/>
    <w:rsid w:val="000866B5"/>
    <w:rsid w:val="000B4987"/>
    <w:rsid w:val="000B54F1"/>
    <w:rsid w:val="000B6A46"/>
    <w:rsid w:val="000C4883"/>
    <w:rsid w:val="000C59AF"/>
    <w:rsid w:val="000D3666"/>
    <w:rsid w:val="000D4510"/>
    <w:rsid w:val="000D5298"/>
    <w:rsid w:val="000E1604"/>
    <w:rsid w:val="000E3544"/>
    <w:rsid w:val="000E76CB"/>
    <w:rsid w:val="000F09F5"/>
    <w:rsid w:val="00100A2E"/>
    <w:rsid w:val="00113D09"/>
    <w:rsid w:val="00114081"/>
    <w:rsid w:val="00120AA2"/>
    <w:rsid w:val="001225A1"/>
    <w:rsid w:val="0012626A"/>
    <w:rsid w:val="00134922"/>
    <w:rsid w:val="00145CA5"/>
    <w:rsid w:val="0014763B"/>
    <w:rsid w:val="00154889"/>
    <w:rsid w:val="0015686D"/>
    <w:rsid w:val="0015789A"/>
    <w:rsid w:val="00157F8B"/>
    <w:rsid w:val="0016143D"/>
    <w:rsid w:val="00180646"/>
    <w:rsid w:val="00195762"/>
    <w:rsid w:val="001968BE"/>
    <w:rsid w:val="00197DF4"/>
    <w:rsid w:val="001A316F"/>
    <w:rsid w:val="001A5ADA"/>
    <w:rsid w:val="001B6A3E"/>
    <w:rsid w:val="001C3D4A"/>
    <w:rsid w:val="001C3F0A"/>
    <w:rsid w:val="001C4537"/>
    <w:rsid w:val="001D2CB2"/>
    <w:rsid w:val="001D61C1"/>
    <w:rsid w:val="001E0FFA"/>
    <w:rsid w:val="001E2323"/>
    <w:rsid w:val="001E4060"/>
    <w:rsid w:val="001F4D7F"/>
    <w:rsid w:val="001F5AE7"/>
    <w:rsid w:val="001F5EF2"/>
    <w:rsid w:val="00204DBE"/>
    <w:rsid w:val="002061EF"/>
    <w:rsid w:val="002066C1"/>
    <w:rsid w:val="002119B7"/>
    <w:rsid w:val="00221589"/>
    <w:rsid w:val="00230217"/>
    <w:rsid w:val="00230FA6"/>
    <w:rsid w:val="00231BEA"/>
    <w:rsid w:val="0023242D"/>
    <w:rsid w:val="00236DA2"/>
    <w:rsid w:val="00241896"/>
    <w:rsid w:val="00252923"/>
    <w:rsid w:val="00256E51"/>
    <w:rsid w:val="00265B5C"/>
    <w:rsid w:val="0026658B"/>
    <w:rsid w:val="00270134"/>
    <w:rsid w:val="00270E17"/>
    <w:rsid w:val="00276774"/>
    <w:rsid w:val="00280EB1"/>
    <w:rsid w:val="00284923"/>
    <w:rsid w:val="002872DD"/>
    <w:rsid w:val="002A10BB"/>
    <w:rsid w:val="002A3DDA"/>
    <w:rsid w:val="002A478C"/>
    <w:rsid w:val="002A6B16"/>
    <w:rsid w:val="002B0DFD"/>
    <w:rsid w:val="002B315F"/>
    <w:rsid w:val="002B3459"/>
    <w:rsid w:val="002B7556"/>
    <w:rsid w:val="002C36CA"/>
    <w:rsid w:val="002D59D6"/>
    <w:rsid w:val="002E2429"/>
    <w:rsid w:val="002E774C"/>
    <w:rsid w:val="002F3274"/>
    <w:rsid w:val="00300D17"/>
    <w:rsid w:val="00312211"/>
    <w:rsid w:val="003248E7"/>
    <w:rsid w:val="00334C96"/>
    <w:rsid w:val="00340923"/>
    <w:rsid w:val="00345A89"/>
    <w:rsid w:val="00346C68"/>
    <w:rsid w:val="00364E76"/>
    <w:rsid w:val="003736A6"/>
    <w:rsid w:val="0037370F"/>
    <w:rsid w:val="003777CA"/>
    <w:rsid w:val="00385234"/>
    <w:rsid w:val="003872DB"/>
    <w:rsid w:val="00390587"/>
    <w:rsid w:val="00391797"/>
    <w:rsid w:val="00395758"/>
    <w:rsid w:val="003A28F2"/>
    <w:rsid w:val="003B65B5"/>
    <w:rsid w:val="003B7063"/>
    <w:rsid w:val="003C42D1"/>
    <w:rsid w:val="003C72BA"/>
    <w:rsid w:val="003D02C4"/>
    <w:rsid w:val="003D0E88"/>
    <w:rsid w:val="003D1A13"/>
    <w:rsid w:val="003D1C5A"/>
    <w:rsid w:val="003E4884"/>
    <w:rsid w:val="003F0861"/>
    <w:rsid w:val="003F0DF9"/>
    <w:rsid w:val="003F1E2F"/>
    <w:rsid w:val="003F4D70"/>
    <w:rsid w:val="003F7B04"/>
    <w:rsid w:val="00403D94"/>
    <w:rsid w:val="00405898"/>
    <w:rsid w:val="00406926"/>
    <w:rsid w:val="0041362D"/>
    <w:rsid w:val="00413847"/>
    <w:rsid w:val="00415703"/>
    <w:rsid w:val="00421A01"/>
    <w:rsid w:val="0042409E"/>
    <w:rsid w:val="0044112F"/>
    <w:rsid w:val="00453D6F"/>
    <w:rsid w:val="00454B61"/>
    <w:rsid w:val="00464BB4"/>
    <w:rsid w:val="00472CD0"/>
    <w:rsid w:val="0048272E"/>
    <w:rsid w:val="004844A7"/>
    <w:rsid w:val="00492F3C"/>
    <w:rsid w:val="004B6E33"/>
    <w:rsid w:val="004D054A"/>
    <w:rsid w:val="004D2367"/>
    <w:rsid w:val="004D6019"/>
    <w:rsid w:val="004D659E"/>
    <w:rsid w:val="004E02A7"/>
    <w:rsid w:val="004E441A"/>
    <w:rsid w:val="004E7D8C"/>
    <w:rsid w:val="004F0A7D"/>
    <w:rsid w:val="004F1927"/>
    <w:rsid w:val="004F478B"/>
    <w:rsid w:val="004F6903"/>
    <w:rsid w:val="004F7748"/>
    <w:rsid w:val="00501839"/>
    <w:rsid w:val="00532DFF"/>
    <w:rsid w:val="00540573"/>
    <w:rsid w:val="005466FF"/>
    <w:rsid w:val="00551133"/>
    <w:rsid w:val="00562A70"/>
    <w:rsid w:val="00562E43"/>
    <w:rsid w:val="005674D5"/>
    <w:rsid w:val="00571AFD"/>
    <w:rsid w:val="0058475B"/>
    <w:rsid w:val="0059595D"/>
    <w:rsid w:val="005B26EC"/>
    <w:rsid w:val="005B2BD5"/>
    <w:rsid w:val="005B6E1F"/>
    <w:rsid w:val="005C1715"/>
    <w:rsid w:val="005C50D7"/>
    <w:rsid w:val="005C5945"/>
    <w:rsid w:val="005F4FDA"/>
    <w:rsid w:val="006011C7"/>
    <w:rsid w:val="006025C8"/>
    <w:rsid w:val="00603492"/>
    <w:rsid w:val="00606C9B"/>
    <w:rsid w:val="00614DC3"/>
    <w:rsid w:val="0063543C"/>
    <w:rsid w:val="00635DD1"/>
    <w:rsid w:val="0066006B"/>
    <w:rsid w:val="00663E45"/>
    <w:rsid w:val="00674076"/>
    <w:rsid w:val="00674591"/>
    <w:rsid w:val="00675F9A"/>
    <w:rsid w:val="00676289"/>
    <w:rsid w:val="006811C5"/>
    <w:rsid w:val="00691CD2"/>
    <w:rsid w:val="00694222"/>
    <w:rsid w:val="006A043E"/>
    <w:rsid w:val="006A3065"/>
    <w:rsid w:val="006A408C"/>
    <w:rsid w:val="006B1DC5"/>
    <w:rsid w:val="006B237E"/>
    <w:rsid w:val="006B645B"/>
    <w:rsid w:val="006C0A46"/>
    <w:rsid w:val="006C0DCE"/>
    <w:rsid w:val="006E1E42"/>
    <w:rsid w:val="006E40B7"/>
    <w:rsid w:val="006E4E0A"/>
    <w:rsid w:val="006F6DCA"/>
    <w:rsid w:val="007000FB"/>
    <w:rsid w:val="007036C2"/>
    <w:rsid w:val="007110F6"/>
    <w:rsid w:val="00714E0D"/>
    <w:rsid w:val="00716858"/>
    <w:rsid w:val="00721558"/>
    <w:rsid w:val="00725B06"/>
    <w:rsid w:val="0072628E"/>
    <w:rsid w:val="00726EA9"/>
    <w:rsid w:val="00752E8B"/>
    <w:rsid w:val="007551FF"/>
    <w:rsid w:val="00761CDB"/>
    <w:rsid w:val="00766768"/>
    <w:rsid w:val="00771860"/>
    <w:rsid w:val="00771C45"/>
    <w:rsid w:val="007828D9"/>
    <w:rsid w:val="007A3409"/>
    <w:rsid w:val="007A405A"/>
    <w:rsid w:val="007B14FE"/>
    <w:rsid w:val="007B71EB"/>
    <w:rsid w:val="007C52D8"/>
    <w:rsid w:val="007C7F95"/>
    <w:rsid w:val="007E0CDA"/>
    <w:rsid w:val="007E14B1"/>
    <w:rsid w:val="007E3118"/>
    <w:rsid w:val="007E33F0"/>
    <w:rsid w:val="007E4224"/>
    <w:rsid w:val="007E4DFC"/>
    <w:rsid w:val="007F1742"/>
    <w:rsid w:val="008014F8"/>
    <w:rsid w:val="008049A8"/>
    <w:rsid w:val="0080626D"/>
    <w:rsid w:val="00806CB5"/>
    <w:rsid w:val="00810E38"/>
    <w:rsid w:val="008166C4"/>
    <w:rsid w:val="00816E14"/>
    <w:rsid w:val="008329A9"/>
    <w:rsid w:val="0083498B"/>
    <w:rsid w:val="00840175"/>
    <w:rsid w:val="00843821"/>
    <w:rsid w:val="008604ED"/>
    <w:rsid w:val="00863644"/>
    <w:rsid w:val="00880510"/>
    <w:rsid w:val="0089105D"/>
    <w:rsid w:val="008914DE"/>
    <w:rsid w:val="008A41BF"/>
    <w:rsid w:val="008A5777"/>
    <w:rsid w:val="008A5B78"/>
    <w:rsid w:val="008C1B1B"/>
    <w:rsid w:val="008C255A"/>
    <w:rsid w:val="008C5506"/>
    <w:rsid w:val="008C76A9"/>
    <w:rsid w:val="008D5113"/>
    <w:rsid w:val="008D638E"/>
    <w:rsid w:val="008E1521"/>
    <w:rsid w:val="008E34A2"/>
    <w:rsid w:val="008E71E8"/>
    <w:rsid w:val="008F4692"/>
    <w:rsid w:val="008F4C46"/>
    <w:rsid w:val="008F59F1"/>
    <w:rsid w:val="008F638D"/>
    <w:rsid w:val="008F7319"/>
    <w:rsid w:val="008F74AA"/>
    <w:rsid w:val="0090045B"/>
    <w:rsid w:val="009038B9"/>
    <w:rsid w:val="009078F1"/>
    <w:rsid w:val="009307AE"/>
    <w:rsid w:val="0093575C"/>
    <w:rsid w:val="0093610A"/>
    <w:rsid w:val="00936C34"/>
    <w:rsid w:val="0094416A"/>
    <w:rsid w:val="00955F18"/>
    <w:rsid w:val="00956B22"/>
    <w:rsid w:val="00966982"/>
    <w:rsid w:val="00971291"/>
    <w:rsid w:val="0098063F"/>
    <w:rsid w:val="0099369A"/>
    <w:rsid w:val="0099676B"/>
    <w:rsid w:val="009972E4"/>
    <w:rsid w:val="009A3DA4"/>
    <w:rsid w:val="009C1B61"/>
    <w:rsid w:val="009D215B"/>
    <w:rsid w:val="009E5B85"/>
    <w:rsid w:val="009F371E"/>
    <w:rsid w:val="009F4B22"/>
    <w:rsid w:val="009F61EE"/>
    <w:rsid w:val="009F7139"/>
    <w:rsid w:val="00A00AB6"/>
    <w:rsid w:val="00A038AF"/>
    <w:rsid w:val="00A03D32"/>
    <w:rsid w:val="00A14078"/>
    <w:rsid w:val="00A21360"/>
    <w:rsid w:val="00A25C0A"/>
    <w:rsid w:val="00A27B33"/>
    <w:rsid w:val="00A31ABE"/>
    <w:rsid w:val="00A32E22"/>
    <w:rsid w:val="00A33A5A"/>
    <w:rsid w:val="00A34A86"/>
    <w:rsid w:val="00A369FE"/>
    <w:rsid w:val="00A4096F"/>
    <w:rsid w:val="00A44809"/>
    <w:rsid w:val="00A66FA5"/>
    <w:rsid w:val="00A723D3"/>
    <w:rsid w:val="00A7777E"/>
    <w:rsid w:val="00A77B16"/>
    <w:rsid w:val="00A82636"/>
    <w:rsid w:val="00A92856"/>
    <w:rsid w:val="00AA0028"/>
    <w:rsid w:val="00AA08DF"/>
    <w:rsid w:val="00AB790A"/>
    <w:rsid w:val="00AC0D60"/>
    <w:rsid w:val="00AC2717"/>
    <w:rsid w:val="00AC3E37"/>
    <w:rsid w:val="00AD075B"/>
    <w:rsid w:val="00AD76F5"/>
    <w:rsid w:val="00AE0E8B"/>
    <w:rsid w:val="00AE5660"/>
    <w:rsid w:val="00B01182"/>
    <w:rsid w:val="00B0467D"/>
    <w:rsid w:val="00B06134"/>
    <w:rsid w:val="00B06576"/>
    <w:rsid w:val="00B10C50"/>
    <w:rsid w:val="00B11EC2"/>
    <w:rsid w:val="00B139DA"/>
    <w:rsid w:val="00B30E72"/>
    <w:rsid w:val="00B31489"/>
    <w:rsid w:val="00B330D1"/>
    <w:rsid w:val="00B46157"/>
    <w:rsid w:val="00B53BFC"/>
    <w:rsid w:val="00B5432A"/>
    <w:rsid w:val="00B5545A"/>
    <w:rsid w:val="00B609ED"/>
    <w:rsid w:val="00B7002B"/>
    <w:rsid w:val="00B76990"/>
    <w:rsid w:val="00B80A3B"/>
    <w:rsid w:val="00B8786D"/>
    <w:rsid w:val="00B92F24"/>
    <w:rsid w:val="00B93CD1"/>
    <w:rsid w:val="00B95EF9"/>
    <w:rsid w:val="00B9721D"/>
    <w:rsid w:val="00BB6784"/>
    <w:rsid w:val="00BC4903"/>
    <w:rsid w:val="00BE17F1"/>
    <w:rsid w:val="00BE45B3"/>
    <w:rsid w:val="00BE45D4"/>
    <w:rsid w:val="00BE72C9"/>
    <w:rsid w:val="00BF03D4"/>
    <w:rsid w:val="00C01F46"/>
    <w:rsid w:val="00C03D21"/>
    <w:rsid w:val="00C17689"/>
    <w:rsid w:val="00C22BBA"/>
    <w:rsid w:val="00C24811"/>
    <w:rsid w:val="00C24879"/>
    <w:rsid w:val="00C2697E"/>
    <w:rsid w:val="00C47F23"/>
    <w:rsid w:val="00C5296F"/>
    <w:rsid w:val="00C673CF"/>
    <w:rsid w:val="00C679F2"/>
    <w:rsid w:val="00C72FE6"/>
    <w:rsid w:val="00C742C5"/>
    <w:rsid w:val="00C742D9"/>
    <w:rsid w:val="00C759D7"/>
    <w:rsid w:val="00C823A4"/>
    <w:rsid w:val="00CA27DE"/>
    <w:rsid w:val="00CB12DF"/>
    <w:rsid w:val="00CB2BDC"/>
    <w:rsid w:val="00CB3A52"/>
    <w:rsid w:val="00CC5D80"/>
    <w:rsid w:val="00CE142E"/>
    <w:rsid w:val="00CE4B1C"/>
    <w:rsid w:val="00CE52D7"/>
    <w:rsid w:val="00CE710E"/>
    <w:rsid w:val="00CF2FB0"/>
    <w:rsid w:val="00CF4363"/>
    <w:rsid w:val="00CF4630"/>
    <w:rsid w:val="00D026E6"/>
    <w:rsid w:val="00D02EED"/>
    <w:rsid w:val="00D03739"/>
    <w:rsid w:val="00D03D71"/>
    <w:rsid w:val="00D06075"/>
    <w:rsid w:val="00D136E4"/>
    <w:rsid w:val="00D1725E"/>
    <w:rsid w:val="00D34353"/>
    <w:rsid w:val="00D34C47"/>
    <w:rsid w:val="00D35214"/>
    <w:rsid w:val="00D35453"/>
    <w:rsid w:val="00D4305D"/>
    <w:rsid w:val="00D449FD"/>
    <w:rsid w:val="00D52956"/>
    <w:rsid w:val="00D52C41"/>
    <w:rsid w:val="00D53F50"/>
    <w:rsid w:val="00D572C2"/>
    <w:rsid w:val="00D64268"/>
    <w:rsid w:val="00D66D83"/>
    <w:rsid w:val="00D7198E"/>
    <w:rsid w:val="00D73D22"/>
    <w:rsid w:val="00D75AED"/>
    <w:rsid w:val="00D9249A"/>
    <w:rsid w:val="00D92D58"/>
    <w:rsid w:val="00DA4717"/>
    <w:rsid w:val="00DA492E"/>
    <w:rsid w:val="00DB331F"/>
    <w:rsid w:val="00DB5054"/>
    <w:rsid w:val="00DB6BA7"/>
    <w:rsid w:val="00DC27E6"/>
    <w:rsid w:val="00DC6A55"/>
    <w:rsid w:val="00DD4D5D"/>
    <w:rsid w:val="00DE6CC8"/>
    <w:rsid w:val="00DE79B4"/>
    <w:rsid w:val="00DF207F"/>
    <w:rsid w:val="00DF61C3"/>
    <w:rsid w:val="00DF7B0B"/>
    <w:rsid w:val="00E00183"/>
    <w:rsid w:val="00E01425"/>
    <w:rsid w:val="00E03050"/>
    <w:rsid w:val="00E054B7"/>
    <w:rsid w:val="00E06B03"/>
    <w:rsid w:val="00E11029"/>
    <w:rsid w:val="00E11946"/>
    <w:rsid w:val="00E170D5"/>
    <w:rsid w:val="00E21C89"/>
    <w:rsid w:val="00E308E0"/>
    <w:rsid w:val="00E34A4A"/>
    <w:rsid w:val="00E478A6"/>
    <w:rsid w:val="00E47FEF"/>
    <w:rsid w:val="00E51A1F"/>
    <w:rsid w:val="00E6149F"/>
    <w:rsid w:val="00E6264B"/>
    <w:rsid w:val="00E715E5"/>
    <w:rsid w:val="00E75A3A"/>
    <w:rsid w:val="00E80EA1"/>
    <w:rsid w:val="00E87EF0"/>
    <w:rsid w:val="00E96E16"/>
    <w:rsid w:val="00EB4F70"/>
    <w:rsid w:val="00EB51F9"/>
    <w:rsid w:val="00EB6579"/>
    <w:rsid w:val="00EC0D86"/>
    <w:rsid w:val="00EC196F"/>
    <w:rsid w:val="00EC2842"/>
    <w:rsid w:val="00ED491B"/>
    <w:rsid w:val="00ED7450"/>
    <w:rsid w:val="00EE1099"/>
    <w:rsid w:val="00EE49E9"/>
    <w:rsid w:val="00EE5320"/>
    <w:rsid w:val="00EF2888"/>
    <w:rsid w:val="00EF3F9C"/>
    <w:rsid w:val="00F0043B"/>
    <w:rsid w:val="00F044AC"/>
    <w:rsid w:val="00F05162"/>
    <w:rsid w:val="00F06CC9"/>
    <w:rsid w:val="00F150D5"/>
    <w:rsid w:val="00F22B25"/>
    <w:rsid w:val="00F23392"/>
    <w:rsid w:val="00F3543E"/>
    <w:rsid w:val="00F35CF9"/>
    <w:rsid w:val="00F4218B"/>
    <w:rsid w:val="00F44227"/>
    <w:rsid w:val="00F45D2B"/>
    <w:rsid w:val="00F47BB3"/>
    <w:rsid w:val="00F544A1"/>
    <w:rsid w:val="00F602A3"/>
    <w:rsid w:val="00F623E8"/>
    <w:rsid w:val="00F63DEB"/>
    <w:rsid w:val="00F66081"/>
    <w:rsid w:val="00F721D6"/>
    <w:rsid w:val="00F767C8"/>
    <w:rsid w:val="00F7724D"/>
    <w:rsid w:val="00F80483"/>
    <w:rsid w:val="00F85C3C"/>
    <w:rsid w:val="00F940AE"/>
    <w:rsid w:val="00FA0323"/>
    <w:rsid w:val="00FA6922"/>
    <w:rsid w:val="00FA7BA4"/>
    <w:rsid w:val="00FB0351"/>
    <w:rsid w:val="00FB0FDC"/>
    <w:rsid w:val="00FD3E12"/>
    <w:rsid w:val="00FE56AA"/>
    <w:rsid w:val="00FF1A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95302F-265E-4D4A-94AE-03EC34D0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DFC"/>
    <w:rPr>
      <w:rFonts w:ascii="Arial" w:eastAsia="Calibri" w:hAnsi="Arial"/>
      <w:sz w:val="22"/>
      <w:szCs w:val="22"/>
      <w:lang w:eastAsia="en-US"/>
    </w:rPr>
  </w:style>
  <w:style w:type="paragraph" w:styleId="Heading1">
    <w:name w:val="heading 1"/>
    <w:basedOn w:val="Normal"/>
    <w:next w:val="Normal"/>
    <w:qFormat/>
    <w:rsid w:val="005F4FDA"/>
    <w:pPr>
      <w:keepNext/>
      <w:spacing w:after="120"/>
      <w:outlineLvl w:val="0"/>
    </w:pPr>
    <w:rPr>
      <w:rFonts w:cs="Arial"/>
      <w:bCs/>
      <w:color w:val="002060"/>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0E1604"/>
    <w:pPr>
      <w:spacing w:line="280" w:lineRule="atLeast"/>
      <w:jc w:val="both"/>
    </w:pPr>
    <w:rPr>
      <w:rFonts w:eastAsia="Times New Roman"/>
      <w:b/>
      <w:i/>
      <w:sz w:val="24"/>
      <w:szCs w:val="20"/>
    </w:rPr>
  </w:style>
  <w:style w:type="paragraph" w:customStyle="1" w:styleId="MajorHeading">
    <w:name w:val="Major Heading"/>
    <w:basedOn w:val="SubHeading"/>
    <w:rsid w:val="008604ED"/>
    <w:pPr>
      <w:spacing w:after="240"/>
      <w:jc w:val="center"/>
    </w:pPr>
    <w:rPr>
      <w:rFonts w:cs="Times New Roman Bold"/>
      <w:i w:val="0"/>
      <w:sz w:val="28"/>
    </w:rPr>
  </w:style>
  <w:style w:type="paragraph" w:customStyle="1" w:styleId="Bullet">
    <w:name w:val="Bullet"/>
    <w:basedOn w:val="Normal"/>
    <w:rsid w:val="002061EF"/>
    <w:pPr>
      <w:tabs>
        <w:tab w:val="num" w:pos="504"/>
      </w:tabs>
      <w:spacing w:after="120"/>
      <w:ind w:left="504" w:hanging="504"/>
    </w:pPr>
    <w:rPr>
      <w:rFonts w:eastAsia="Times New Roman"/>
    </w:rPr>
  </w:style>
  <w:style w:type="paragraph" w:customStyle="1" w:styleId="Numbers3">
    <w:name w:val="Numbers 3"/>
    <w:basedOn w:val="Numbers4"/>
    <w:autoRedefine/>
    <w:pPr>
      <w:tabs>
        <w:tab w:val="num" w:pos="720"/>
      </w:tabs>
      <w:ind w:left="720" w:hanging="360"/>
    </w:pPr>
  </w:style>
  <w:style w:type="paragraph" w:customStyle="1" w:styleId="Numbers4">
    <w:name w:val="Numbers 4"/>
    <w:basedOn w:val="Normal"/>
    <w:autoRedefine/>
    <w:pPr>
      <w:spacing w:after="120"/>
    </w:pPr>
  </w:style>
  <w:style w:type="paragraph" w:customStyle="1" w:styleId="Numbers5">
    <w:name w:val="Numbers 5"/>
    <w:basedOn w:val="Numbers4"/>
    <w:autoRedefine/>
    <w:pPr>
      <w:tabs>
        <w:tab w:val="num" w:pos="720"/>
      </w:tabs>
      <w:ind w:left="720" w:hanging="360"/>
    </w:pPr>
  </w:style>
  <w:style w:type="paragraph" w:customStyle="1" w:styleId="Bullett2">
    <w:name w:val="Bullett 2"/>
    <w:basedOn w:val="Bullet"/>
    <w:next w:val="Normal"/>
    <w:rsid w:val="00B5432A"/>
    <w:pPr>
      <w:tabs>
        <w:tab w:val="clear" w:pos="504"/>
        <w:tab w:val="num" w:pos="720"/>
        <w:tab w:val="left" w:pos="1620"/>
      </w:tabs>
      <w:ind w:left="720" w:hanging="360"/>
    </w:pPr>
  </w:style>
  <w:style w:type="paragraph" w:customStyle="1" w:styleId="Number">
    <w:name w:val="Number"/>
    <w:basedOn w:val="Normal"/>
    <w:rsid w:val="00391797"/>
    <w:pPr>
      <w:tabs>
        <w:tab w:val="num" w:pos="360"/>
      </w:tabs>
      <w:spacing w:after="120"/>
      <w:ind w:left="360" w:hanging="360"/>
    </w:pPr>
    <w:rPr>
      <w:lang w:val="en-US"/>
    </w:rPr>
  </w:style>
  <w:style w:type="paragraph" w:customStyle="1" w:styleId="HeadingforIndex">
    <w:name w:val="Heading for Index"/>
    <w:basedOn w:val="Normal"/>
    <w:rsid w:val="00F940AE"/>
    <w:pPr>
      <w:spacing w:line="280" w:lineRule="atLeast"/>
      <w:jc w:val="center"/>
    </w:pPr>
    <w:rPr>
      <w:rFonts w:eastAsia="Times New Roman"/>
      <w:b/>
      <w:bCs/>
      <w:sz w:val="24"/>
      <w:szCs w:val="20"/>
    </w:rPr>
  </w:style>
  <w:style w:type="paragraph" w:styleId="Header">
    <w:name w:val="header"/>
    <w:basedOn w:val="Normal"/>
    <w:rsid w:val="003F7B04"/>
    <w:pPr>
      <w:tabs>
        <w:tab w:val="center" w:pos="4153"/>
        <w:tab w:val="right" w:pos="8306"/>
      </w:tabs>
    </w:pPr>
  </w:style>
  <w:style w:type="paragraph" w:styleId="Footer">
    <w:name w:val="footer"/>
    <w:basedOn w:val="Normal"/>
    <w:rsid w:val="003F7B04"/>
    <w:pPr>
      <w:tabs>
        <w:tab w:val="center" w:pos="4153"/>
        <w:tab w:val="right" w:pos="8306"/>
      </w:tabs>
    </w:pPr>
  </w:style>
  <w:style w:type="character" w:styleId="Hyperlink">
    <w:name w:val="Hyperlink"/>
    <w:basedOn w:val="DefaultParagraphFont"/>
    <w:uiPriority w:val="99"/>
    <w:rsid w:val="003F7B04"/>
    <w:rPr>
      <w:color w:val="0000FF"/>
      <w:u w:val="single"/>
    </w:rPr>
  </w:style>
  <w:style w:type="paragraph" w:customStyle="1" w:styleId="Bullet1">
    <w:name w:val="Bullet 1"/>
    <w:basedOn w:val="Normal"/>
    <w:rsid w:val="005F4FDA"/>
    <w:pPr>
      <w:numPr>
        <w:numId w:val="1"/>
      </w:numPr>
      <w:spacing w:after="80"/>
    </w:pPr>
  </w:style>
  <w:style w:type="character" w:styleId="Emphasis">
    <w:name w:val="Emphasis"/>
    <w:basedOn w:val="DefaultParagraphFont"/>
    <w:uiPriority w:val="20"/>
    <w:qFormat/>
    <w:rsid w:val="005F4FDA"/>
    <w:rPr>
      <w:i/>
      <w:iCs/>
    </w:rPr>
  </w:style>
  <w:style w:type="table" w:styleId="LightList-Accent1">
    <w:name w:val="Light List Accent 1"/>
    <w:basedOn w:val="TableNormal"/>
    <w:uiPriority w:val="61"/>
    <w:rsid w:val="007036C2"/>
    <w:rPr>
      <w:rFonts w:asciiTheme="minorHAnsi" w:eastAsiaTheme="minorHAnsi" w:hAnsiTheme="minorHAnsi" w:cstheme="minorBidi"/>
      <w:sz w:val="22"/>
      <w:szCs w:val="22"/>
      <w:lang w:val="en-GB"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7036C2"/>
    <w:rPr>
      <w:rFonts w:ascii="Tahoma" w:hAnsi="Tahoma" w:cs="Tahoma"/>
      <w:sz w:val="16"/>
      <w:szCs w:val="16"/>
    </w:rPr>
  </w:style>
  <w:style w:type="character" w:customStyle="1" w:styleId="BalloonTextChar">
    <w:name w:val="Balloon Text Char"/>
    <w:basedOn w:val="DefaultParagraphFont"/>
    <w:link w:val="BalloonText"/>
    <w:uiPriority w:val="99"/>
    <w:semiHidden/>
    <w:rsid w:val="007036C2"/>
    <w:rPr>
      <w:rFonts w:ascii="Tahoma" w:eastAsia="Calibri" w:hAnsi="Tahoma" w:cs="Tahoma"/>
      <w:sz w:val="16"/>
      <w:szCs w:val="16"/>
      <w:lang w:eastAsia="en-US"/>
    </w:rPr>
  </w:style>
  <w:style w:type="paragraph" w:customStyle="1" w:styleId="ProposalTitle">
    <w:name w:val="Proposal Title"/>
    <w:qFormat/>
    <w:rsid w:val="00F63DEB"/>
    <w:pPr>
      <w:framePr w:hSpace="180" w:wrap="around" w:vAnchor="page" w:hAnchor="page" w:x="611" w:y="2724"/>
      <w:autoSpaceDE w:val="0"/>
      <w:autoSpaceDN w:val="0"/>
      <w:adjustRightInd w:val="0"/>
      <w:spacing w:after="120"/>
    </w:pPr>
    <w:rPr>
      <w:rFonts w:ascii="Calibri" w:eastAsia="Times New Roman" w:hAnsi="Calibri" w:cs="Calibri"/>
      <w:b/>
      <w:color w:val="008B98"/>
      <w:spacing w:val="-20"/>
      <w:sz w:val="40"/>
      <w:szCs w:val="40"/>
      <w:lang w:eastAsia="en-GB"/>
    </w:rPr>
  </w:style>
  <w:style w:type="paragraph" w:customStyle="1" w:styleId="ClientName">
    <w:name w:val="Client Name"/>
    <w:qFormat/>
    <w:rsid w:val="00F63DEB"/>
    <w:pPr>
      <w:framePr w:hSpace="180" w:wrap="around" w:vAnchor="page" w:hAnchor="page" w:x="611" w:y="2724"/>
      <w:autoSpaceDE w:val="0"/>
      <w:autoSpaceDN w:val="0"/>
      <w:adjustRightInd w:val="0"/>
      <w:spacing w:before="500" w:after="400"/>
      <w:ind w:right="946"/>
    </w:pPr>
    <w:rPr>
      <w:rFonts w:ascii="Calibri" w:eastAsia="Times New Roman" w:hAnsi="Calibri" w:cs="Calibri"/>
      <w:b/>
      <w:color w:val="008B98"/>
      <w:sz w:val="32"/>
      <w:szCs w:val="36"/>
      <w:lang w:eastAsia="en-GB"/>
    </w:rPr>
  </w:style>
  <w:style w:type="paragraph" w:customStyle="1" w:styleId="TableHeading2">
    <w:name w:val="Table Heading 2"/>
    <w:basedOn w:val="Normal"/>
    <w:qFormat/>
    <w:rsid w:val="00F63DEB"/>
    <w:pPr>
      <w:spacing w:line="220" w:lineRule="atLeast"/>
    </w:pPr>
    <w:rPr>
      <w:rFonts w:ascii="Calibri" w:eastAsia="Times New Roman" w:hAnsi="Calibri"/>
      <w:b/>
      <w:sz w:val="20"/>
      <w:szCs w:val="24"/>
      <w:lang w:val="en-GB" w:eastAsia="en-GB"/>
    </w:rPr>
  </w:style>
  <w:style w:type="paragraph" w:customStyle="1" w:styleId="Jobtitle">
    <w:name w:val="Job title"/>
    <w:basedOn w:val="Normal"/>
    <w:qFormat/>
    <w:rsid w:val="00F63DEB"/>
    <w:pPr>
      <w:spacing w:after="60" w:line="260" w:lineRule="atLeast"/>
    </w:pPr>
    <w:rPr>
      <w:rFonts w:ascii="Calibri" w:eastAsia="Times New Roman" w:hAnsi="Calibri" w:cs="Arial"/>
      <w:b/>
      <w:noProof/>
      <w:color w:val="008B98"/>
      <w:sz w:val="28"/>
      <w:szCs w:val="24"/>
      <w:lang w:val="en-GB"/>
    </w:rPr>
  </w:style>
  <w:style w:type="table" w:styleId="TableGrid">
    <w:name w:val="Table Grid"/>
    <w:basedOn w:val="TableNormal"/>
    <w:uiPriority w:val="59"/>
    <w:rsid w:val="00F63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4717"/>
    <w:rPr>
      <w:rFonts w:asciiTheme="minorHAnsi" w:eastAsiaTheme="minorHAnsi" w:hAnsiTheme="minorHAnsi" w:cstheme="minorBidi"/>
      <w:sz w:val="22"/>
      <w:szCs w:val="22"/>
      <w:lang w:eastAsia="en-US"/>
    </w:rPr>
  </w:style>
  <w:style w:type="paragraph" w:customStyle="1" w:styleId="TitleDate">
    <w:name w:val="Title Date"/>
    <w:basedOn w:val="Title"/>
    <w:qFormat/>
    <w:rsid w:val="00DA4717"/>
    <w:pPr>
      <w:pBdr>
        <w:bottom w:val="none" w:sz="0" w:space="0" w:color="auto"/>
      </w:pBdr>
      <w:spacing w:after="0" w:line="360" w:lineRule="auto"/>
      <w:contextualSpacing w:val="0"/>
    </w:pPr>
    <w:rPr>
      <w:rFonts w:ascii="Arial" w:eastAsiaTheme="minorHAnsi" w:hAnsi="Arial" w:cs="Arial"/>
      <w:color w:val="002060"/>
      <w:spacing w:val="0"/>
      <w:kern w:val="0"/>
      <w:sz w:val="28"/>
      <w:szCs w:val="20"/>
    </w:rPr>
  </w:style>
  <w:style w:type="paragraph" w:customStyle="1" w:styleId="FrontCoverHeading">
    <w:name w:val="Front Cover Heading"/>
    <w:basedOn w:val="Title"/>
    <w:qFormat/>
    <w:rsid w:val="00DA4717"/>
    <w:pPr>
      <w:pBdr>
        <w:bottom w:val="none" w:sz="0" w:space="0" w:color="auto"/>
      </w:pBdr>
      <w:spacing w:after="0" w:line="360" w:lineRule="auto"/>
      <w:contextualSpacing w:val="0"/>
    </w:pPr>
    <w:rPr>
      <w:rFonts w:ascii="Arial" w:eastAsiaTheme="minorHAnsi" w:hAnsi="Arial" w:cs="Arial"/>
      <w:color w:val="002060"/>
      <w:spacing w:val="0"/>
      <w:kern w:val="0"/>
      <w:sz w:val="28"/>
      <w:szCs w:val="20"/>
    </w:rPr>
  </w:style>
  <w:style w:type="paragraph" w:styleId="Title">
    <w:name w:val="Title"/>
    <w:basedOn w:val="Normal"/>
    <w:next w:val="Normal"/>
    <w:link w:val="TitleChar"/>
    <w:uiPriority w:val="10"/>
    <w:qFormat/>
    <w:rsid w:val="00DA471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4717"/>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Mention">
    <w:name w:val="Mention"/>
    <w:basedOn w:val="DefaultParagraphFont"/>
    <w:uiPriority w:val="99"/>
    <w:semiHidden/>
    <w:unhideWhenUsed/>
    <w:rsid w:val="00157F8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76114">
      <w:bodyDiv w:val="1"/>
      <w:marLeft w:val="0"/>
      <w:marRight w:val="0"/>
      <w:marTop w:val="0"/>
      <w:marBottom w:val="0"/>
      <w:divBdr>
        <w:top w:val="none" w:sz="0" w:space="0" w:color="auto"/>
        <w:left w:val="none" w:sz="0" w:space="0" w:color="auto"/>
        <w:bottom w:val="none" w:sz="0" w:space="0" w:color="auto"/>
        <w:right w:val="none" w:sz="0" w:space="0" w:color="auto"/>
      </w:divBdr>
    </w:div>
    <w:div w:id="1358311433">
      <w:bodyDiv w:val="1"/>
      <w:marLeft w:val="0"/>
      <w:marRight w:val="0"/>
      <w:marTop w:val="0"/>
      <w:marBottom w:val="0"/>
      <w:divBdr>
        <w:top w:val="none" w:sz="0" w:space="0" w:color="auto"/>
        <w:left w:val="none" w:sz="0" w:space="0" w:color="auto"/>
        <w:bottom w:val="none" w:sz="0" w:space="0" w:color="auto"/>
        <w:right w:val="none" w:sz="0" w:space="0" w:color="auto"/>
      </w:divBdr>
    </w:div>
    <w:div w:id="1625890582">
      <w:bodyDiv w:val="1"/>
      <w:marLeft w:val="0"/>
      <w:marRight w:val="0"/>
      <w:marTop w:val="0"/>
      <w:marBottom w:val="0"/>
      <w:divBdr>
        <w:top w:val="none" w:sz="0" w:space="0" w:color="auto"/>
        <w:left w:val="none" w:sz="0" w:space="0" w:color="auto"/>
        <w:bottom w:val="none" w:sz="0" w:space="0" w:color="auto"/>
        <w:right w:val="none" w:sz="0" w:space="0" w:color="auto"/>
      </w:divBdr>
    </w:div>
    <w:div w:id="1767117173">
      <w:bodyDiv w:val="1"/>
      <w:marLeft w:val="0"/>
      <w:marRight w:val="0"/>
      <w:marTop w:val="0"/>
      <w:marBottom w:val="0"/>
      <w:divBdr>
        <w:top w:val="none" w:sz="0" w:space="0" w:color="auto"/>
        <w:left w:val="none" w:sz="0" w:space="0" w:color="auto"/>
        <w:bottom w:val="none" w:sz="0" w:space="0" w:color="auto"/>
        <w:right w:val="none" w:sz="0" w:space="0" w:color="auto"/>
      </w:divBdr>
    </w:div>
    <w:div w:id="209682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E9C083143F1943BC35958CC853B846" ma:contentTypeVersion="12" ma:contentTypeDescription="Create a new document." ma:contentTypeScope="" ma:versionID="0040bb044dd57a0137d0a2e232b8c098">
  <xsd:schema xmlns:xsd="http://www.w3.org/2001/XMLSchema" xmlns:xs="http://www.w3.org/2001/XMLSchema" xmlns:p="http://schemas.microsoft.com/office/2006/metadata/properties" xmlns:ns2="3846b46e-6855-45f4-99c4-bbbbaeb658d1" xmlns:ns3="90a3253b-4aac-455d-9996-09f9f254bf92" targetNamespace="http://schemas.microsoft.com/office/2006/metadata/properties" ma:root="true" ma:fieldsID="c0b9560a058c6de0db190acc4f8d879d" ns2:_="" ns3:_="">
    <xsd:import namespace="3846b46e-6855-45f4-99c4-bbbbaeb658d1"/>
    <xsd:import namespace="90a3253b-4aac-455d-9996-09f9f254bf9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6b46e-6855-45f4-99c4-bbbbaeb658d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a3253b-4aac-455d-9996-09f9f254bf9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021708-F35D-4ABE-8AB8-3C58FDFB79C2}"/>
</file>

<file path=customXml/itemProps2.xml><?xml version="1.0" encoding="utf-8"?>
<ds:datastoreItem xmlns:ds="http://schemas.openxmlformats.org/officeDocument/2006/customXml" ds:itemID="{D48B7E07-0B06-41E6-BFB0-60C38DA1DB33}"/>
</file>

<file path=customXml/itemProps3.xml><?xml version="1.0" encoding="utf-8"?>
<ds:datastoreItem xmlns:ds="http://schemas.openxmlformats.org/officeDocument/2006/customXml" ds:itemID="{BBB7B5D2-D4E0-4D52-ABA0-F1548A43585F}"/>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HOK</Company>
  <LinksUpToDate>false</LinksUpToDate>
  <CharactersWithSpaces>5330</CharactersWithSpaces>
  <SharedDoc>false</SharedDoc>
  <HLinks>
    <vt:vector size="6" baseType="variant">
      <vt:variant>
        <vt:i4>6422606</vt:i4>
      </vt:variant>
      <vt:variant>
        <vt:i4>0</vt:i4>
      </vt:variant>
      <vt:variant>
        <vt:i4>0</vt:i4>
      </vt:variant>
      <vt:variant>
        <vt:i4>5</vt:i4>
      </vt:variant>
      <vt:variant>
        <vt:lpwstr>mailto:dublin@savills.ie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McAllister</dc:creator>
  <cp:lastModifiedBy>David Savage</cp:lastModifiedBy>
  <cp:revision>2</cp:revision>
  <cp:lastPrinted>2019-03-13T16:19:00Z</cp:lastPrinted>
  <dcterms:created xsi:type="dcterms:W3CDTF">2019-10-22T11:46:00Z</dcterms:created>
  <dcterms:modified xsi:type="dcterms:W3CDTF">2019-10-22T11:46:00Z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ive_VersionGuid">
    <vt:lpwstr>5ecd4ad6-f213-4160-b6d9-da48c4b9915b</vt:lpwstr>
  </property>
  <property fmtid="{D5CDD505-2E9C-101B-9397-08002B2CF9AE}" pid="3" name="Offisync_UniqueId">
    <vt:lpwstr>81671</vt:lpwstr>
  </property>
  <property fmtid="{D5CDD505-2E9C-101B-9397-08002B2CF9AE}" pid="4" name="Jive_LatestUserAccountName">
    <vt:lpwstr>shaun.greenwood@savills.com</vt:lpwstr>
  </property>
  <property fmtid="{D5CDD505-2E9C-101B-9397-08002B2CF9AE}" pid="5" name="Offisync_UpdateToken">
    <vt:lpwstr>1</vt:lpwstr>
  </property>
  <property fmtid="{D5CDD505-2E9C-101B-9397-08002B2CF9AE}" pid="6" name="Offisync_ProviderInitializationData">
    <vt:lpwstr>https://connect.savills.com</vt:lpwstr>
  </property>
  <property fmtid="{D5CDD505-2E9C-101B-9397-08002B2CF9AE}" pid="7" name="Offisync_ServerID">
    <vt:lpwstr>4cf16b7c-c1ef-4164-9277-32539e20f605</vt:lpwstr>
  </property>
  <property fmtid="{D5CDD505-2E9C-101B-9397-08002B2CF9AE}" pid="8" name="Jive_ModifiedButNotPublished">
    <vt:lpwstr>True</vt:lpwstr>
  </property>
  <property fmtid="{D5CDD505-2E9C-101B-9397-08002B2CF9AE}" pid="9" name="ContentTypeId">
    <vt:lpwstr>0x01010073E9C083143F1943BC35958CC853B846</vt:lpwstr>
  </property>
</Properties>
</file>